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66" w:rsidRDefault="00D92369">
      <w:pPr>
        <w:rPr>
          <w:b/>
        </w:rPr>
      </w:pPr>
      <w:r>
        <w:rPr>
          <w:noProof/>
          <w:lang w:eastAsia="en-GB"/>
        </w:rPr>
        <w:drawing>
          <wp:anchor distT="0" distB="0" distL="114300" distR="114300" simplePos="0" relativeHeight="251658240" behindDoc="0" locked="0" layoutInCell="1" allowOverlap="1" wp14:anchorId="29430765" wp14:editId="0B7F83F0">
            <wp:simplePos x="0" y="0"/>
            <wp:positionH relativeFrom="column">
              <wp:posOffset>4829175</wp:posOffset>
            </wp:positionH>
            <wp:positionV relativeFrom="paragraph">
              <wp:posOffset>0</wp:posOffset>
            </wp:positionV>
            <wp:extent cx="1266825" cy="876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621" t="39843" r="62276" b="33204"/>
                    <a:stretch/>
                  </pic:blipFill>
                  <pic:spPr bwMode="auto">
                    <a:xfrm>
                      <a:off x="0" y="0"/>
                      <a:ext cx="126682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YHEEG - Minutes of meeting Held 12/2/2016 </w:t>
      </w:r>
      <w:r w:rsidR="00192828">
        <w:rPr>
          <w:b/>
        </w:rPr>
        <w:t>–</w:t>
      </w:r>
      <w:r>
        <w:rPr>
          <w:b/>
        </w:rPr>
        <w:t xml:space="preserve"> </w:t>
      </w:r>
      <w:r w:rsidR="00192828">
        <w:rPr>
          <w:b/>
        </w:rPr>
        <w:t xml:space="preserve">West Street Offices - </w:t>
      </w:r>
      <w:r>
        <w:rPr>
          <w:b/>
        </w:rPr>
        <w:t>York</w:t>
      </w:r>
    </w:p>
    <w:p w:rsidR="00192828" w:rsidRDefault="00192828">
      <w:pPr>
        <w:rPr>
          <w:b/>
        </w:rPr>
      </w:pPr>
      <w:r>
        <w:rPr>
          <w:b/>
        </w:rPr>
        <w:t>Start 10am</w:t>
      </w:r>
    </w:p>
    <w:p w:rsidR="00D92369" w:rsidRDefault="00D92369">
      <w:pPr>
        <w:rPr>
          <w:b/>
        </w:rPr>
      </w:pPr>
      <w:r>
        <w:rPr>
          <w:b/>
        </w:rPr>
        <w:t>Present</w:t>
      </w:r>
    </w:p>
    <w:p w:rsidR="00D92369" w:rsidRDefault="00D92369" w:rsidP="00D92369">
      <w:r>
        <w:rPr>
          <w:color w:val="212121"/>
        </w:rPr>
        <w:t>D</w:t>
      </w:r>
      <w:r>
        <w:t>oncaster</w:t>
      </w:r>
    </w:p>
    <w:p w:rsidR="00D92369" w:rsidRDefault="00D92369" w:rsidP="00D92369">
      <w:r>
        <w:t>York</w:t>
      </w:r>
    </w:p>
    <w:p w:rsidR="00D92369" w:rsidRDefault="00180C3B" w:rsidP="00D92369">
      <w:r>
        <w:t>Hambleton</w:t>
      </w:r>
    </w:p>
    <w:p w:rsidR="00D92369" w:rsidRDefault="00180C3B" w:rsidP="00D92369">
      <w:r>
        <w:t>Calderdale</w:t>
      </w:r>
    </w:p>
    <w:p w:rsidR="00D92369" w:rsidRDefault="00D92369" w:rsidP="00D92369">
      <w:bookmarkStart w:id="0" w:name="_GoBack"/>
      <w:bookmarkEnd w:id="0"/>
      <w:r>
        <w:t>East Riding</w:t>
      </w:r>
    </w:p>
    <w:p w:rsidR="00D92369" w:rsidRDefault="00D92369" w:rsidP="00D92369">
      <w:r>
        <w:t>Bradford</w:t>
      </w:r>
    </w:p>
    <w:p w:rsidR="00D92369" w:rsidRDefault="00180C3B" w:rsidP="00D92369">
      <w:r>
        <w:t>Harrogate</w:t>
      </w:r>
    </w:p>
    <w:p w:rsidR="00D92369" w:rsidRDefault="00180C3B" w:rsidP="00D92369">
      <w:r>
        <w:t>Kirklees</w:t>
      </w:r>
    </w:p>
    <w:p w:rsidR="00D92369" w:rsidRDefault="00D92369" w:rsidP="00586F4B">
      <w:r>
        <w:t>Chesterfield</w:t>
      </w:r>
    </w:p>
    <w:p w:rsidR="00586F4B" w:rsidRPr="00D92369" w:rsidRDefault="00D92369" w:rsidP="00586F4B">
      <w:pPr>
        <w:rPr>
          <w:b/>
        </w:rPr>
      </w:pPr>
      <w:r w:rsidRPr="00D92369">
        <w:rPr>
          <w:b/>
        </w:rPr>
        <w:t>Apologies</w:t>
      </w:r>
    </w:p>
    <w:p w:rsidR="00D92369" w:rsidRDefault="00D92369" w:rsidP="00586F4B">
      <w:r>
        <w:t xml:space="preserve">Sheffield, Hull, North Lincs </w:t>
      </w:r>
    </w:p>
    <w:p w:rsidR="00192828" w:rsidRDefault="00192828" w:rsidP="00586F4B">
      <w:pPr>
        <w:rPr>
          <w:b/>
          <w:color w:val="212121"/>
        </w:rPr>
      </w:pPr>
    </w:p>
    <w:p w:rsidR="00586F4B" w:rsidRPr="00D92369" w:rsidRDefault="00586F4B" w:rsidP="00586F4B">
      <w:pPr>
        <w:rPr>
          <w:b/>
        </w:rPr>
      </w:pPr>
      <w:r w:rsidRPr="00D92369">
        <w:rPr>
          <w:b/>
          <w:color w:val="212121"/>
        </w:rPr>
        <w:t>Round up of news from Councils</w:t>
      </w:r>
    </w:p>
    <w:p w:rsidR="001B1AEA" w:rsidRPr="00180C3B" w:rsidRDefault="00D92369" w:rsidP="00586F4B">
      <w:pPr>
        <w:rPr>
          <w:bCs/>
          <w:color w:val="212121"/>
        </w:rPr>
      </w:pPr>
      <w:r w:rsidRPr="00180C3B">
        <w:rPr>
          <w:bCs/>
          <w:color w:val="212121"/>
        </w:rPr>
        <w:t xml:space="preserve">Most Councils reported were </w:t>
      </w:r>
      <w:r w:rsidR="00180C3B" w:rsidRPr="00180C3B">
        <w:rPr>
          <w:bCs/>
          <w:color w:val="212121"/>
        </w:rPr>
        <w:t>still undergoing changes and restructures this normally meant that resources were more limited.</w:t>
      </w:r>
    </w:p>
    <w:p w:rsidR="00192828" w:rsidRDefault="00192828" w:rsidP="00586F4B">
      <w:pPr>
        <w:rPr>
          <w:b/>
          <w:bCs/>
          <w:color w:val="212121"/>
        </w:rPr>
      </w:pPr>
    </w:p>
    <w:p w:rsidR="00586F4B" w:rsidRDefault="00192828" w:rsidP="00586F4B">
      <w:r>
        <w:rPr>
          <w:b/>
          <w:bCs/>
          <w:color w:val="212121"/>
        </w:rPr>
        <w:t xml:space="preserve">Agenda </w:t>
      </w:r>
      <w:r w:rsidR="00586F4B">
        <w:rPr>
          <w:b/>
          <w:bCs/>
          <w:color w:val="212121"/>
        </w:rPr>
        <w:t>Issues</w:t>
      </w:r>
    </w:p>
    <w:p w:rsidR="00586F4B" w:rsidRDefault="00586F4B" w:rsidP="00586F4B">
      <w:pPr>
        <w:rPr>
          <w:color w:val="212121"/>
        </w:rPr>
      </w:pPr>
      <w:r w:rsidRPr="00180C3B">
        <w:rPr>
          <w:b/>
          <w:color w:val="212121"/>
        </w:rPr>
        <w:t>Dog Chipping</w:t>
      </w:r>
      <w:r>
        <w:rPr>
          <w:color w:val="212121"/>
        </w:rPr>
        <w:t xml:space="preserve"> – New law</w:t>
      </w:r>
    </w:p>
    <w:p w:rsidR="00586F4B" w:rsidRDefault="005B5BE6" w:rsidP="00586F4B">
      <w:hyperlink r:id="rId8" w:tgtFrame="_BLANK翹" w:history="1">
        <w:r w:rsidR="00586F4B">
          <w:rPr>
            <w:rStyle w:val="Hyperlink"/>
          </w:rPr>
          <w:t>http://www.doglaw.co.uk/pdfs/Doglaw%20NOTES%20MicroChipping%20Dogs-%204.4.15.pdf</w:t>
        </w:r>
      </w:hyperlink>
    </w:p>
    <w:p w:rsidR="00180C3B" w:rsidRDefault="00180C3B" w:rsidP="00586F4B">
      <w:pPr>
        <w:rPr>
          <w:rFonts w:ascii="Arial" w:eastAsia="Times New Roman" w:hAnsi="Arial" w:cs="Arial"/>
          <w:sz w:val="20"/>
          <w:szCs w:val="20"/>
        </w:rPr>
      </w:pPr>
      <w:r>
        <w:rPr>
          <w:rFonts w:ascii="Arial" w:eastAsia="Times New Roman" w:hAnsi="Arial" w:cs="Arial"/>
          <w:sz w:val="20"/>
          <w:szCs w:val="20"/>
        </w:rPr>
        <w:t>Meeting next week in West Yorkshire to finalise approaches to this issue.</w:t>
      </w:r>
    </w:p>
    <w:p w:rsidR="00180C3B" w:rsidRDefault="00180C3B" w:rsidP="00586F4B">
      <w:pPr>
        <w:rPr>
          <w:rFonts w:ascii="Arial" w:eastAsia="Times New Roman" w:hAnsi="Arial" w:cs="Arial"/>
          <w:sz w:val="20"/>
          <w:szCs w:val="20"/>
        </w:rPr>
      </w:pPr>
      <w:r>
        <w:rPr>
          <w:rFonts w:ascii="Arial" w:eastAsia="Times New Roman" w:hAnsi="Arial" w:cs="Arial"/>
          <w:sz w:val="20"/>
          <w:szCs w:val="20"/>
        </w:rPr>
        <w:t xml:space="preserve"> </w:t>
      </w:r>
    </w:p>
    <w:p w:rsidR="00586F4B" w:rsidRDefault="00586F4B" w:rsidP="00586F4B">
      <w:pPr>
        <w:rPr>
          <w:rFonts w:ascii="Arial" w:eastAsia="Times New Roman" w:hAnsi="Arial" w:cs="Arial"/>
          <w:sz w:val="20"/>
          <w:szCs w:val="20"/>
        </w:rPr>
      </w:pPr>
      <w:r w:rsidRPr="00180C3B">
        <w:rPr>
          <w:rFonts w:ascii="Arial" w:eastAsia="Times New Roman" w:hAnsi="Arial" w:cs="Arial"/>
          <w:b/>
          <w:sz w:val="20"/>
          <w:szCs w:val="20"/>
        </w:rPr>
        <w:t>Shopping trollies</w:t>
      </w:r>
      <w:r w:rsidRPr="00586F4B">
        <w:rPr>
          <w:rFonts w:ascii="Arial" w:eastAsia="Times New Roman" w:hAnsi="Arial" w:cs="Arial"/>
          <w:sz w:val="20"/>
          <w:szCs w:val="20"/>
        </w:rPr>
        <w:t xml:space="preserve"> - is a CPN the most appropriate piece of legislation to deal with abandoned trollies - has anyone taken action against a supermarket</w:t>
      </w:r>
    </w:p>
    <w:p w:rsidR="00180C3B" w:rsidRDefault="00180C3B" w:rsidP="00586F4B">
      <w:r>
        <w:t>Could be used however better to work informally with supermarkets. Or adopt section 99 of EPA further guidance:</w:t>
      </w:r>
    </w:p>
    <w:p w:rsidR="00586F4B" w:rsidRDefault="005B5BE6" w:rsidP="00586F4B">
      <w:pPr>
        <w:rPr>
          <w:rFonts w:ascii="Arial" w:eastAsia="Times New Roman" w:hAnsi="Arial" w:cs="Arial"/>
          <w:sz w:val="20"/>
          <w:szCs w:val="20"/>
        </w:rPr>
      </w:pPr>
      <w:hyperlink r:id="rId9" w:history="1">
        <w:r w:rsidR="00586F4B" w:rsidRPr="0056473A">
          <w:rPr>
            <w:rStyle w:val="Hyperlink"/>
            <w:rFonts w:ascii="Arial" w:eastAsia="Times New Roman" w:hAnsi="Arial" w:cs="Arial"/>
            <w:sz w:val="20"/>
            <w:szCs w:val="20"/>
          </w:rPr>
          <w:t>https://www.gov.uk/guidance/removing-abandoned-shopping-trolleys-council-powers</w:t>
        </w:r>
      </w:hyperlink>
    </w:p>
    <w:p w:rsidR="00180C3B" w:rsidRDefault="00180C3B" w:rsidP="00586F4B">
      <w:pPr>
        <w:rPr>
          <w:color w:val="212121"/>
        </w:rPr>
      </w:pPr>
    </w:p>
    <w:p w:rsidR="00713C22" w:rsidRDefault="00713C22" w:rsidP="00586F4B">
      <w:pPr>
        <w:rPr>
          <w:b/>
          <w:color w:val="212121"/>
        </w:rPr>
      </w:pPr>
      <w:r>
        <w:rPr>
          <w:b/>
          <w:color w:val="212121"/>
        </w:rPr>
        <w:t>Public Space Protection Orders</w:t>
      </w:r>
    </w:p>
    <w:p w:rsidR="005C79FD" w:rsidRDefault="00713C22" w:rsidP="00586F4B">
      <w:pPr>
        <w:rPr>
          <w:color w:val="212121"/>
        </w:rPr>
      </w:pPr>
      <w:r w:rsidRPr="00713C22">
        <w:rPr>
          <w:color w:val="212121"/>
        </w:rPr>
        <w:t>Some local ones controlling local issues. None have been adopted for dog fouling and dog control</w:t>
      </w:r>
      <w:r>
        <w:rPr>
          <w:color w:val="212121"/>
        </w:rPr>
        <w:t xml:space="preserve">, however, </w:t>
      </w:r>
      <w:r w:rsidR="00180C3B">
        <w:rPr>
          <w:color w:val="212121"/>
        </w:rPr>
        <w:t xml:space="preserve">some Councils were considering PSPO’s for dog issues. The group decided that it would be great to have </w:t>
      </w:r>
      <w:r w:rsidR="00180C3B" w:rsidRPr="005C79FD">
        <w:rPr>
          <w:b/>
          <w:color w:val="212121"/>
        </w:rPr>
        <w:t>a common approach/restriction across the whole of Yorkshire and Humberside</w:t>
      </w:r>
      <w:r w:rsidR="00180C3B">
        <w:rPr>
          <w:color w:val="212121"/>
        </w:rPr>
        <w:t xml:space="preserve">.  The </w:t>
      </w:r>
      <w:r w:rsidR="00180C3B">
        <w:rPr>
          <w:color w:val="212121"/>
        </w:rPr>
        <w:lastRenderedPageBreak/>
        <w:t xml:space="preserve">group wished to adopt </w:t>
      </w:r>
      <w:r w:rsidR="005C79FD">
        <w:rPr>
          <w:color w:val="212121"/>
        </w:rPr>
        <w:t>standard common prohibitions for dog fouling and dog control this is in appendix 1.</w:t>
      </w:r>
    </w:p>
    <w:p w:rsidR="00586F4B" w:rsidRDefault="005C79FD" w:rsidP="00586F4B">
      <w:pPr>
        <w:rPr>
          <w:color w:val="212121"/>
        </w:rPr>
      </w:pPr>
      <w:r>
        <w:rPr>
          <w:color w:val="212121"/>
        </w:rPr>
        <w:t xml:space="preserve">Individual Councils would respond to consultation feedback in their local area on “means to pick up” and different </w:t>
      </w:r>
      <w:r w:rsidR="00713C22">
        <w:rPr>
          <w:color w:val="212121"/>
        </w:rPr>
        <w:t xml:space="preserve">authorities </w:t>
      </w:r>
      <w:r>
        <w:rPr>
          <w:color w:val="212121"/>
        </w:rPr>
        <w:t xml:space="preserve">have different attitudes to discounts for early payment of fines, however in principle fine levels should be set at £100 to reflect the public feeling on this issue. </w:t>
      </w:r>
    </w:p>
    <w:p w:rsidR="00713C22" w:rsidRDefault="00713C22" w:rsidP="00586F4B">
      <w:pPr>
        <w:rPr>
          <w:color w:val="212121"/>
        </w:rPr>
      </w:pPr>
    </w:p>
    <w:p w:rsidR="00586F4B" w:rsidRDefault="00713C22" w:rsidP="00586F4B">
      <w:pPr>
        <w:rPr>
          <w:b/>
          <w:color w:val="212121"/>
        </w:rPr>
      </w:pPr>
      <w:r>
        <w:rPr>
          <w:b/>
          <w:color w:val="212121"/>
        </w:rPr>
        <w:t>Community Protection Notices</w:t>
      </w:r>
    </w:p>
    <w:p w:rsidR="00713C22" w:rsidRPr="00713C22" w:rsidRDefault="00713C22" w:rsidP="00586F4B">
      <w:pPr>
        <w:rPr>
          <w:color w:val="212121"/>
        </w:rPr>
      </w:pPr>
      <w:r w:rsidRPr="00713C22">
        <w:rPr>
          <w:color w:val="212121"/>
        </w:rPr>
        <w:t>These were in use by most authorities and seen to be popular and working well. Most Councils are using them for waste and litter issues as well as low level ASB.</w:t>
      </w:r>
    </w:p>
    <w:p w:rsidR="00586F4B" w:rsidRDefault="00713C22" w:rsidP="00586F4B">
      <w:pPr>
        <w:rPr>
          <w:rFonts w:ascii="Arial" w:eastAsia="Times New Roman" w:hAnsi="Arial" w:cs="Arial"/>
          <w:sz w:val="20"/>
          <w:szCs w:val="20"/>
        </w:rPr>
      </w:pPr>
      <w:r>
        <w:t xml:space="preserve">No standard wording for use for </w:t>
      </w:r>
      <w:r w:rsidR="00586F4B">
        <w:rPr>
          <w:rFonts w:ascii="Arial" w:eastAsia="Times New Roman" w:hAnsi="Arial" w:cs="Arial"/>
          <w:sz w:val="20"/>
          <w:szCs w:val="20"/>
        </w:rPr>
        <w:t xml:space="preserve">Japanese Knotweed </w:t>
      </w:r>
      <w:r>
        <w:rPr>
          <w:rFonts w:ascii="Arial" w:eastAsia="Times New Roman" w:hAnsi="Arial" w:cs="Arial"/>
          <w:sz w:val="20"/>
          <w:szCs w:val="20"/>
        </w:rPr>
        <w:t>(</w:t>
      </w:r>
      <w:r w:rsidR="00586F4B">
        <w:rPr>
          <w:rFonts w:ascii="Arial" w:eastAsia="Times New Roman" w:hAnsi="Arial" w:cs="Arial"/>
          <w:sz w:val="20"/>
          <w:szCs w:val="20"/>
        </w:rPr>
        <w:t>Sheffield</w:t>
      </w:r>
      <w:r>
        <w:rPr>
          <w:rFonts w:ascii="Arial" w:eastAsia="Times New Roman" w:hAnsi="Arial" w:cs="Arial"/>
          <w:sz w:val="20"/>
          <w:szCs w:val="20"/>
        </w:rPr>
        <w:t>) was available.</w:t>
      </w:r>
    </w:p>
    <w:p w:rsidR="00713C22" w:rsidRDefault="00713C22" w:rsidP="00586F4B">
      <w:pPr>
        <w:rPr>
          <w:rFonts w:ascii="Arial" w:eastAsia="Times New Roman" w:hAnsi="Arial" w:cs="Arial"/>
          <w:sz w:val="20"/>
          <w:szCs w:val="20"/>
        </w:rPr>
      </w:pPr>
    </w:p>
    <w:p w:rsidR="00586F4B" w:rsidRPr="00713C22" w:rsidRDefault="00586F4B" w:rsidP="00586F4B">
      <w:pPr>
        <w:rPr>
          <w:b/>
          <w:color w:val="212121"/>
        </w:rPr>
      </w:pPr>
      <w:r w:rsidRPr="00713C22">
        <w:rPr>
          <w:rFonts w:ascii="Arial" w:eastAsia="Times New Roman" w:hAnsi="Arial" w:cs="Arial"/>
          <w:b/>
          <w:sz w:val="20"/>
          <w:szCs w:val="20"/>
        </w:rPr>
        <w:t>NAFN developments</w:t>
      </w:r>
    </w:p>
    <w:p w:rsidR="00C75D7A" w:rsidRDefault="00713C22" w:rsidP="00586F4B">
      <w:pPr>
        <w:rPr>
          <w:color w:val="212121"/>
        </w:rPr>
      </w:pPr>
      <w:r>
        <w:rPr>
          <w:color w:val="212121"/>
        </w:rPr>
        <w:t>Members urged to use the National Anti-Fraud Network to log details of envirocrime prosecutions or simple caution particularly for fly tipping and waste offences.</w:t>
      </w:r>
    </w:p>
    <w:p w:rsidR="00713C22" w:rsidRDefault="00713C22" w:rsidP="00586F4B">
      <w:pPr>
        <w:rPr>
          <w:b/>
          <w:color w:val="212121"/>
        </w:rPr>
      </w:pPr>
    </w:p>
    <w:p w:rsidR="00586F4B" w:rsidRDefault="00586F4B" w:rsidP="00586F4B">
      <w:r w:rsidRPr="00713C22">
        <w:rPr>
          <w:b/>
          <w:color w:val="212121"/>
        </w:rPr>
        <w:t xml:space="preserve">Dead domestic animals </w:t>
      </w:r>
      <w:r>
        <w:rPr>
          <w:color w:val="212121"/>
        </w:rPr>
        <w:t xml:space="preserve">– </w:t>
      </w:r>
      <w:r w:rsidR="00713C22">
        <w:rPr>
          <w:color w:val="212121"/>
        </w:rPr>
        <w:t>Councils made aware of highways agency’s approach to this issue and should consider have robust procedures in place to deal with this issue.</w:t>
      </w:r>
    </w:p>
    <w:p w:rsidR="00713C22" w:rsidRDefault="00713C22" w:rsidP="00586F4B">
      <w:pPr>
        <w:rPr>
          <w:rFonts w:ascii="Arial" w:eastAsia="Times New Roman" w:hAnsi="Arial" w:cs="Arial"/>
          <w:sz w:val="20"/>
          <w:szCs w:val="20"/>
        </w:rPr>
      </w:pPr>
      <w:hyperlink r:id="rId10" w:history="1">
        <w:r w:rsidRPr="00647AA0">
          <w:rPr>
            <w:rStyle w:val="Hyperlink"/>
            <w:rFonts w:ascii="Arial" w:eastAsia="Times New Roman" w:hAnsi="Arial" w:cs="Arial"/>
            <w:sz w:val="20"/>
            <w:szCs w:val="20"/>
          </w:rPr>
          <w:t>http://www.bbc.co.uk/news/uk-england-31691393</w:t>
        </w:r>
      </w:hyperlink>
    </w:p>
    <w:p w:rsidR="00713C22" w:rsidRDefault="00713C22" w:rsidP="00586F4B"/>
    <w:p w:rsidR="00433623" w:rsidRDefault="00586F4B" w:rsidP="00586F4B">
      <w:pPr>
        <w:rPr>
          <w:rFonts w:ascii="Arial" w:eastAsia="Times New Roman" w:hAnsi="Arial" w:cs="Arial"/>
          <w:sz w:val="20"/>
          <w:szCs w:val="20"/>
        </w:rPr>
      </w:pPr>
      <w:r w:rsidRPr="00713C22">
        <w:rPr>
          <w:rFonts w:ascii="Arial" w:eastAsia="Times New Roman" w:hAnsi="Arial" w:cs="Arial"/>
          <w:b/>
          <w:sz w:val="20"/>
          <w:szCs w:val="20"/>
        </w:rPr>
        <w:t>Seizure of vehicles</w:t>
      </w:r>
      <w:r w:rsidR="00713C22">
        <w:rPr>
          <w:rFonts w:ascii="Arial" w:eastAsia="Times New Roman" w:hAnsi="Arial" w:cs="Arial"/>
          <w:b/>
          <w:sz w:val="20"/>
          <w:szCs w:val="20"/>
        </w:rPr>
        <w:t xml:space="preserve"> – </w:t>
      </w:r>
      <w:r w:rsidR="00713C22" w:rsidRPr="00713C22">
        <w:rPr>
          <w:rFonts w:ascii="Arial" w:eastAsia="Times New Roman" w:hAnsi="Arial" w:cs="Arial"/>
          <w:sz w:val="20"/>
          <w:szCs w:val="20"/>
        </w:rPr>
        <w:t xml:space="preserve">Not authority has developed </w:t>
      </w:r>
      <w:r w:rsidR="00433623" w:rsidRPr="00713C22">
        <w:rPr>
          <w:rFonts w:ascii="Arial" w:eastAsia="Times New Roman" w:hAnsi="Arial" w:cs="Arial"/>
          <w:sz w:val="20"/>
          <w:szCs w:val="20"/>
        </w:rPr>
        <w:t>procedures</w:t>
      </w:r>
      <w:r w:rsidR="00433623">
        <w:rPr>
          <w:rFonts w:ascii="Arial" w:eastAsia="Times New Roman" w:hAnsi="Arial" w:cs="Arial"/>
          <w:sz w:val="20"/>
          <w:szCs w:val="20"/>
        </w:rPr>
        <w:t xml:space="preserve"> around this issue as yet.</w:t>
      </w:r>
    </w:p>
    <w:p w:rsidR="007C66EA" w:rsidRPr="00433623" w:rsidRDefault="00433623" w:rsidP="00586F4B">
      <w:pPr>
        <w:rPr>
          <w:rFonts w:ascii="Arial" w:eastAsia="Times New Roman" w:hAnsi="Arial" w:cs="Arial"/>
          <w:b/>
          <w:sz w:val="20"/>
          <w:szCs w:val="20"/>
        </w:rPr>
      </w:pPr>
      <w:r>
        <w:rPr>
          <w:rFonts w:ascii="Arial" w:eastAsia="Times New Roman" w:hAnsi="Arial" w:cs="Arial"/>
          <w:sz w:val="20"/>
          <w:szCs w:val="20"/>
        </w:rPr>
        <w:t xml:space="preserve">More info: </w:t>
      </w:r>
      <w:hyperlink r:id="rId11" w:history="1">
        <w:r w:rsidR="007C66EA" w:rsidRPr="0056473A">
          <w:rPr>
            <w:rStyle w:val="Hyperlink"/>
            <w:rFonts w:ascii="Arial" w:eastAsia="Times New Roman" w:hAnsi="Arial" w:cs="Arial"/>
            <w:sz w:val="20"/>
            <w:szCs w:val="20"/>
          </w:rPr>
          <w:t>http://www.legislation.gov.uk/uksi/2015/426/contents/made</w:t>
        </w:r>
      </w:hyperlink>
    </w:p>
    <w:p w:rsidR="00C75D7A" w:rsidRDefault="00C75D7A" w:rsidP="00586F4B">
      <w:pPr>
        <w:rPr>
          <w:color w:val="212121"/>
        </w:rPr>
      </w:pPr>
    </w:p>
    <w:p w:rsidR="00586F4B" w:rsidRDefault="00586F4B" w:rsidP="00586F4B">
      <w:pPr>
        <w:rPr>
          <w:b/>
          <w:color w:val="212121"/>
        </w:rPr>
      </w:pPr>
      <w:r w:rsidRPr="00433623">
        <w:rPr>
          <w:b/>
          <w:color w:val="212121"/>
        </w:rPr>
        <w:t xml:space="preserve">Fly Tipping </w:t>
      </w:r>
    </w:p>
    <w:p w:rsidR="00433623" w:rsidRPr="00433623" w:rsidRDefault="00433623" w:rsidP="00586F4B">
      <w:pPr>
        <w:rPr>
          <w:color w:val="212121"/>
        </w:rPr>
      </w:pPr>
      <w:r w:rsidRPr="00433623">
        <w:rPr>
          <w:color w:val="212121"/>
        </w:rPr>
        <w:t>Significant effort is being put in to reduce fly tipping across Yorkshire and the Humber.</w:t>
      </w:r>
    </w:p>
    <w:p w:rsidR="00433623" w:rsidRPr="00433623" w:rsidRDefault="00433623" w:rsidP="00586F4B">
      <w:pPr>
        <w:rPr>
          <w:color w:val="212121"/>
        </w:rPr>
      </w:pPr>
      <w:r w:rsidRPr="00433623">
        <w:rPr>
          <w:color w:val="212121"/>
        </w:rPr>
        <w:t>Most Authorities using CCTV.</w:t>
      </w:r>
    </w:p>
    <w:p w:rsidR="00586F4B" w:rsidRDefault="00586F4B" w:rsidP="00586F4B">
      <w:r>
        <w:rPr>
          <w:color w:val="212121"/>
        </w:rPr>
        <w:t>FPN</w:t>
      </w:r>
      <w:r w:rsidR="001B1AEA">
        <w:rPr>
          <w:color w:val="212121"/>
        </w:rPr>
        <w:t xml:space="preserve"> – coming soon</w:t>
      </w:r>
    </w:p>
    <w:p w:rsidR="00433623" w:rsidRPr="00433623" w:rsidRDefault="00433623" w:rsidP="00586F4B">
      <w:pPr>
        <w:rPr>
          <w:b/>
          <w:color w:val="212121"/>
        </w:rPr>
      </w:pPr>
    </w:p>
    <w:p w:rsidR="00586F4B" w:rsidRDefault="00433623" w:rsidP="00586F4B">
      <w:pPr>
        <w:rPr>
          <w:rFonts w:ascii="Arial" w:eastAsia="Times New Roman" w:hAnsi="Arial" w:cs="Arial"/>
          <w:sz w:val="20"/>
          <w:szCs w:val="20"/>
        </w:rPr>
      </w:pPr>
      <w:r w:rsidRPr="00433623">
        <w:rPr>
          <w:b/>
          <w:color w:val="212121"/>
        </w:rPr>
        <w:t xml:space="preserve">Section 46 </w:t>
      </w:r>
      <w:r>
        <w:rPr>
          <w:b/>
          <w:color w:val="212121"/>
        </w:rPr>
        <w:t xml:space="preserve">- </w:t>
      </w:r>
      <w:r>
        <w:rPr>
          <w:rFonts w:ascii="Arial" w:eastAsia="Times New Roman" w:hAnsi="Arial" w:cs="Arial"/>
          <w:sz w:val="20"/>
          <w:szCs w:val="20"/>
        </w:rPr>
        <w:t xml:space="preserve">Deregulation of s46 </w:t>
      </w:r>
      <w:r w:rsidR="00586F4B" w:rsidRPr="00586F4B">
        <w:rPr>
          <w:rFonts w:ascii="Arial" w:eastAsia="Times New Roman" w:hAnsi="Arial" w:cs="Arial"/>
          <w:sz w:val="20"/>
          <w:szCs w:val="20"/>
        </w:rPr>
        <w:t xml:space="preserve">Civil </w:t>
      </w:r>
      <w:r>
        <w:rPr>
          <w:rFonts w:ascii="Arial" w:eastAsia="Times New Roman" w:hAnsi="Arial" w:cs="Arial"/>
          <w:sz w:val="20"/>
          <w:szCs w:val="20"/>
        </w:rPr>
        <w:t xml:space="preserve">Penalty </w:t>
      </w:r>
    </w:p>
    <w:p w:rsidR="00433623" w:rsidRDefault="00433623" w:rsidP="00586F4B">
      <w:pPr>
        <w:rPr>
          <w:rFonts w:ascii="Arial" w:eastAsia="Times New Roman" w:hAnsi="Arial" w:cs="Arial"/>
          <w:sz w:val="20"/>
          <w:szCs w:val="20"/>
        </w:rPr>
      </w:pPr>
      <w:r>
        <w:rPr>
          <w:rFonts w:ascii="Arial" w:eastAsia="Times New Roman" w:hAnsi="Arial" w:cs="Arial"/>
          <w:sz w:val="20"/>
          <w:szCs w:val="20"/>
        </w:rPr>
        <w:t>Some Councils just starting using the new procedures.</w:t>
      </w:r>
    </w:p>
    <w:p w:rsidR="007C66EA" w:rsidRDefault="00433623" w:rsidP="00586F4B">
      <w:r>
        <w:rPr>
          <w:rFonts w:ascii="Arial" w:eastAsia="Times New Roman" w:hAnsi="Arial" w:cs="Arial"/>
          <w:sz w:val="20"/>
          <w:szCs w:val="20"/>
        </w:rPr>
        <w:t>Reports of other Councils using the CPN approach – this was thought to be inappropriate.</w:t>
      </w:r>
    </w:p>
    <w:p w:rsidR="00C75D7A" w:rsidRDefault="00C75D7A" w:rsidP="00586F4B">
      <w:pPr>
        <w:rPr>
          <w:color w:val="212121"/>
        </w:rPr>
      </w:pPr>
    </w:p>
    <w:p w:rsidR="00586F4B" w:rsidRPr="00433623" w:rsidRDefault="00586F4B" w:rsidP="00586F4B">
      <w:pPr>
        <w:rPr>
          <w:b/>
        </w:rPr>
      </w:pPr>
      <w:r w:rsidRPr="00433623">
        <w:rPr>
          <w:b/>
          <w:color w:val="212121"/>
        </w:rPr>
        <w:t>Waste Carriers – lower tier registration</w:t>
      </w:r>
    </w:p>
    <w:p w:rsidR="001B1AEA" w:rsidRDefault="00433623" w:rsidP="00586F4B">
      <w:pPr>
        <w:rPr>
          <w:rFonts w:ascii="Arial" w:eastAsia="Times New Roman" w:hAnsi="Arial" w:cs="Arial"/>
          <w:sz w:val="20"/>
          <w:szCs w:val="20"/>
        </w:rPr>
      </w:pPr>
      <w:r>
        <w:rPr>
          <w:rFonts w:ascii="Arial" w:eastAsia="Times New Roman" w:hAnsi="Arial" w:cs="Arial"/>
          <w:sz w:val="20"/>
          <w:szCs w:val="20"/>
        </w:rPr>
        <w:t xml:space="preserve">The group was made aware the </w:t>
      </w:r>
      <w:r w:rsidR="001B1AEA">
        <w:rPr>
          <w:rFonts w:ascii="Arial" w:eastAsia="Times New Roman" w:hAnsi="Arial" w:cs="Arial"/>
          <w:sz w:val="20"/>
          <w:szCs w:val="20"/>
        </w:rPr>
        <w:t>EA website</w:t>
      </w:r>
      <w:r>
        <w:rPr>
          <w:rFonts w:ascii="Arial" w:eastAsia="Times New Roman" w:hAnsi="Arial" w:cs="Arial"/>
          <w:sz w:val="20"/>
          <w:szCs w:val="20"/>
        </w:rPr>
        <w:t xml:space="preserve"> may not show some lower tier carriers. Some Councils still doing stop and searches.</w:t>
      </w:r>
    </w:p>
    <w:p w:rsidR="00C75D7A" w:rsidRDefault="00C75D7A" w:rsidP="00586F4B">
      <w:pPr>
        <w:rPr>
          <w:rFonts w:ascii="Arial" w:eastAsia="Times New Roman" w:hAnsi="Arial" w:cs="Arial"/>
          <w:sz w:val="20"/>
          <w:szCs w:val="20"/>
        </w:rPr>
      </w:pPr>
    </w:p>
    <w:p w:rsidR="00433623" w:rsidRDefault="00586F4B" w:rsidP="00586F4B">
      <w:pPr>
        <w:rPr>
          <w:color w:val="212121"/>
        </w:rPr>
      </w:pPr>
      <w:r w:rsidRPr="00433623">
        <w:rPr>
          <w:rFonts w:ascii="Arial" w:eastAsia="Times New Roman" w:hAnsi="Arial" w:cs="Arial"/>
          <w:b/>
          <w:sz w:val="20"/>
          <w:szCs w:val="20"/>
        </w:rPr>
        <w:lastRenderedPageBreak/>
        <w:t xml:space="preserve">Training for Enforcement Officers </w:t>
      </w:r>
      <w:r w:rsidRPr="00586F4B">
        <w:rPr>
          <w:rFonts w:ascii="Times New Roman" w:eastAsia="Times New Roman" w:hAnsi="Times New Roman"/>
          <w:sz w:val="24"/>
        </w:rPr>
        <w:br/>
      </w:r>
      <w:r w:rsidR="00433623">
        <w:rPr>
          <w:color w:val="212121"/>
        </w:rPr>
        <w:t xml:space="preserve">The group agreed to try and source training for new officers on Envirocrime. Officers were to report back </w:t>
      </w:r>
      <w:r w:rsidR="00433623" w:rsidRPr="00433623">
        <w:rPr>
          <w:b/>
          <w:color w:val="212121"/>
        </w:rPr>
        <w:t>before March 2016</w:t>
      </w:r>
      <w:r w:rsidR="00433623">
        <w:rPr>
          <w:color w:val="212121"/>
        </w:rPr>
        <w:t xml:space="preserve"> on progress on this issue.</w:t>
      </w:r>
    </w:p>
    <w:p w:rsidR="00586F4B" w:rsidRPr="00433623" w:rsidRDefault="001B1AEA" w:rsidP="00586F4B">
      <w:pPr>
        <w:rPr>
          <w:b/>
          <w:color w:val="212121"/>
        </w:rPr>
      </w:pPr>
      <w:r w:rsidRPr="00433623">
        <w:rPr>
          <w:b/>
          <w:color w:val="212121"/>
        </w:rPr>
        <w:t>Single Justice procedure</w:t>
      </w:r>
    </w:p>
    <w:p w:rsidR="00433623" w:rsidRDefault="00433623" w:rsidP="00586F4B">
      <w:pPr>
        <w:rPr>
          <w:color w:val="212121"/>
        </w:rPr>
      </w:pPr>
      <w:r>
        <w:rPr>
          <w:color w:val="212121"/>
        </w:rPr>
        <w:t xml:space="preserve">This was noted. More information: </w:t>
      </w:r>
    </w:p>
    <w:p w:rsidR="001B1AEA" w:rsidRDefault="005B5BE6" w:rsidP="00586F4B">
      <w:pPr>
        <w:rPr>
          <w:color w:val="212121"/>
        </w:rPr>
      </w:pPr>
      <w:hyperlink r:id="rId12" w:history="1">
        <w:r w:rsidR="001B1AEA" w:rsidRPr="0056473A">
          <w:rPr>
            <w:rStyle w:val="Hyperlink"/>
          </w:rPr>
          <w:t>https://www.gov.uk/government/uploads/system/uploads/attachment_data/file/322167/fact-sheet-regulatory-cases-single-justice-procedure.pdf</w:t>
        </w:r>
      </w:hyperlink>
    </w:p>
    <w:p w:rsidR="00586F4B" w:rsidRPr="00433623" w:rsidRDefault="00586F4B" w:rsidP="00586F4B">
      <w:pPr>
        <w:rPr>
          <w:b/>
        </w:rPr>
      </w:pPr>
      <w:r w:rsidRPr="00433623">
        <w:rPr>
          <w:b/>
          <w:color w:val="212121"/>
        </w:rPr>
        <w:t>Private contractors – FPN’s</w:t>
      </w:r>
    </w:p>
    <w:p w:rsidR="00C75D7A" w:rsidRDefault="00433623" w:rsidP="00586F4B">
      <w:pPr>
        <w:rPr>
          <w:color w:val="212121"/>
        </w:rPr>
      </w:pPr>
      <w:r>
        <w:rPr>
          <w:color w:val="212121"/>
        </w:rPr>
        <w:t>A couple of Councils were using private contractors to collect evidence/issue fixed penalty fines.</w:t>
      </w:r>
    </w:p>
    <w:p w:rsidR="001B1AEA" w:rsidRDefault="001B1AEA" w:rsidP="00586F4B">
      <w:pPr>
        <w:rPr>
          <w:rFonts w:ascii="Arial" w:eastAsia="Times New Roman" w:hAnsi="Arial" w:cs="Arial"/>
          <w:sz w:val="20"/>
          <w:szCs w:val="20"/>
        </w:rPr>
      </w:pPr>
    </w:p>
    <w:p w:rsidR="00586F4B" w:rsidRPr="005C79FD" w:rsidRDefault="00586F4B" w:rsidP="00586F4B">
      <w:pPr>
        <w:rPr>
          <w:b/>
        </w:rPr>
      </w:pPr>
      <w:r w:rsidRPr="00586F4B">
        <w:rPr>
          <w:b/>
          <w:color w:val="212121"/>
        </w:rPr>
        <w:t>Campaigns/publicity</w:t>
      </w:r>
    </w:p>
    <w:p w:rsidR="00433623" w:rsidRPr="00433623" w:rsidRDefault="00433623" w:rsidP="00433623">
      <w:pPr>
        <w:rPr>
          <w:color w:val="212121"/>
        </w:rPr>
      </w:pPr>
      <w:r w:rsidRPr="00433623">
        <w:rPr>
          <w:color w:val="212121"/>
        </w:rPr>
        <w:t>Some local campaigns be run across Yorkshire and the Humber</w:t>
      </w:r>
    </w:p>
    <w:p w:rsidR="00433623" w:rsidRDefault="00433623" w:rsidP="005C79FD">
      <w:pPr>
        <w:pStyle w:val="Default"/>
        <w:jc w:val="both"/>
        <w:rPr>
          <w:b/>
        </w:rPr>
      </w:pPr>
    </w:p>
    <w:p w:rsidR="00433623" w:rsidRPr="00192828" w:rsidRDefault="00433623" w:rsidP="00192828">
      <w:pPr>
        <w:rPr>
          <w:b/>
          <w:color w:val="212121"/>
        </w:rPr>
      </w:pPr>
      <w:r w:rsidRPr="00192828">
        <w:rPr>
          <w:b/>
          <w:color w:val="212121"/>
        </w:rPr>
        <w:t>Meeting Ended 1500</w:t>
      </w:r>
    </w:p>
    <w:p w:rsidR="00433623" w:rsidRPr="00192828" w:rsidRDefault="00433623" w:rsidP="00192828">
      <w:pPr>
        <w:rPr>
          <w:color w:val="212121"/>
        </w:rPr>
      </w:pPr>
      <w:r w:rsidRPr="00192828">
        <w:rPr>
          <w:color w:val="212121"/>
        </w:rPr>
        <w:t xml:space="preserve">Next meeting </w:t>
      </w:r>
      <w:r w:rsidRPr="00192828">
        <w:rPr>
          <w:b/>
          <w:color w:val="212121"/>
        </w:rPr>
        <w:t>Friday 20th May 2016</w:t>
      </w:r>
      <w:r w:rsidRPr="00192828">
        <w:rPr>
          <w:color w:val="212121"/>
        </w:rPr>
        <w:t xml:space="preserve"> venue TBC </w:t>
      </w:r>
    </w:p>
    <w:p w:rsidR="00433623" w:rsidRPr="00192828" w:rsidRDefault="00433623" w:rsidP="005C79FD">
      <w:pPr>
        <w:pStyle w:val="Default"/>
        <w:jc w:val="both"/>
        <w:rPr>
          <w:rFonts w:asciiTheme="minorHAnsi" w:hAnsiTheme="minorHAnsi" w:cstheme="minorBidi"/>
          <w:color w:val="212121"/>
          <w:sz w:val="22"/>
          <w:szCs w:val="22"/>
        </w:rPr>
      </w:pPr>
      <w:r w:rsidRPr="00192828">
        <w:rPr>
          <w:rFonts w:asciiTheme="minorHAnsi" w:hAnsiTheme="minorHAnsi" w:cstheme="minorBidi"/>
          <w:color w:val="212121"/>
          <w:sz w:val="22"/>
          <w:szCs w:val="22"/>
        </w:rPr>
        <w:t>Sheffield</w:t>
      </w:r>
    </w:p>
    <w:p w:rsidR="00433623" w:rsidRPr="00192828" w:rsidRDefault="00433623" w:rsidP="005C79FD">
      <w:pPr>
        <w:pStyle w:val="Default"/>
        <w:jc w:val="both"/>
        <w:rPr>
          <w:rFonts w:asciiTheme="minorHAnsi" w:hAnsiTheme="minorHAnsi" w:cstheme="minorBidi"/>
          <w:color w:val="212121"/>
          <w:sz w:val="22"/>
          <w:szCs w:val="22"/>
        </w:rPr>
      </w:pPr>
      <w:r w:rsidRPr="00192828">
        <w:rPr>
          <w:rFonts w:asciiTheme="minorHAnsi" w:hAnsiTheme="minorHAnsi" w:cstheme="minorBidi"/>
          <w:color w:val="212121"/>
          <w:sz w:val="22"/>
          <w:szCs w:val="22"/>
        </w:rPr>
        <w:t xml:space="preserve">Leeds </w:t>
      </w:r>
    </w:p>
    <w:p w:rsidR="00433623" w:rsidRPr="00192828" w:rsidRDefault="00433623" w:rsidP="005C79FD">
      <w:pPr>
        <w:pStyle w:val="Default"/>
        <w:jc w:val="both"/>
        <w:rPr>
          <w:rFonts w:asciiTheme="minorHAnsi" w:hAnsiTheme="minorHAnsi" w:cstheme="minorBidi"/>
          <w:color w:val="212121"/>
          <w:sz w:val="22"/>
          <w:szCs w:val="22"/>
        </w:rPr>
      </w:pPr>
      <w:r w:rsidRPr="00192828">
        <w:rPr>
          <w:rFonts w:asciiTheme="minorHAnsi" w:hAnsiTheme="minorHAnsi" w:cstheme="minorBidi"/>
          <w:color w:val="212121"/>
          <w:sz w:val="22"/>
          <w:szCs w:val="22"/>
        </w:rPr>
        <w:t xml:space="preserve">Doncaster </w:t>
      </w:r>
    </w:p>
    <w:p w:rsidR="00433623" w:rsidRPr="00192828" w:rsidRDefault="00433623" w:rsidP="005C79FD">
      <w:pPr>
        <w:pStyle w:val="Default"/>
        <w:jc w:val="both"/>
        <w:rPr>
          <w:rFonts w:asciiTheme="minorHAnsi" w:hAnsiTheme="minorHAnsi" w:cstheme="minorBidi"/>
          <w:color w:val="212121"/>
          <w:sz w:val="22"/>
          <w:szCs w:val="22"/>
        </w:rPr>
      </w:pPr>
      <w:r w:rsidRPr="00192828">
        <w:rPr>
          <w:rFonts w:asciiTheme="minorHAnsi" w:hAnsiTheme="minorHAnsi" w:cstheme="minorBidi"/>
          <w:color w:val="212121"/>
          <w:sz w:val="22"/>
          <w:szCs w:val="22"/>
        </w:rPr>
        <w:t xml:space="preserve">York </w:t>
      </w:r>
    </w:p>
    <w:p w:rsidR="00433623" w:rsidRPr="00192828" w:rsidRDefault="00192828" w:rsidP="005C79FD">
      <w:pPr>
        <w:pStyle w:val="Default"/>
        <w:jc w:val="both"/>
        <w:rPr>
          <w:rFonts w:asciiTheme="minorHAnsi" w:hAnsiTheme="minorHAnsi" w:cstheme="minorBidi"/>
          <w:color w:val="212121"/>
          <w:sz w:val="22"/>
          <w:szCs w:val="22"/>
        </w:rPr>
      </w:pPr>
      <w:r w:rsidRPr="00192828">
        <w:rPr>
          <w:rFonts w:asciiTheme="minorHAnsi" w:hAnsiTheme="minorHAnsi" w:cstheme="minorBidi"/>
          <w:color w:val="212121"/>
          <w:sz w:val="22"/>
          <w:szCs w:val="22"/>
        </w:rPr>
        <w:t xml:space="preserve">Were </w:t>
      </w:r>
      <w:r w:rsidR="00433623" w:rsidRPr="00192828">
        <w:rPr>
          <w:rFonts w:asciiTheme="minorHAnsi" w:hAnsiTheme="minorHAnsi" w:cstheme="minorBidi"/>
          <w:color w:val="212121"/>
          <w:sz w:val="22"/>
          <w:szCs w:val="22"/>
        </w:rPr>
        <w:t>F</w:t>
      </w:r>
      <w:r w:rsidRPr="00192828">
        <w:rPr>
          <w:rFonts w:asciiTheme="minorHAnsi" w:hAnsiTheme="minorHAnsi" w:cstheme="minorBidi"/>
          <w:color w:val="212121"/>
          <w:sz w:val="22"/>
          <w:szCs w:val="22"/>
        </w:rPr>
        <w:t xml:space="preserve">avoured for transport links </w:t>
      </w:r>
      <w:r w:rsidR="00433623" w:rsidRPr="00192828">
        <w:rPr>
          <w:rFonts w:asciiTheme="minorHAnsi" w:hAnsiTheme="minorHAnsi" w:cstheme="minorBidi"/>
          <w:color w:val="212121"/>
          <w:sz w:val="22"/>
          <w:szCs w:val="22"/>
        </w:rPr>
        <w:t xml:space="preserve"> </w:t>
      </w:r>
    </w:p>
    <w:p w:rsidR="00192828" w:rsidRDefault="00192828">
      <w:pPr>
        <w:rPr>
          <w:rFonts w:ascii="Arial" w:hAnsi="Arial" w:cs="Arial"/>
          <w:b/>
          <w:color w:val="000000"/>
          <w:sz w:val="24"/>
          <w:szCs w:val="24"/>
        </w:rPr>
      </w:pPr>
      <w:r>
        <w:rPr>
          <w:b/>
        </w:rPr>
        <w:br w:type="page"/>
      </w:r>
    </w:p>
    <w:p w:rsidR="00433623" w:rsidRDefault="00192828" w:rsidP="005C79FD">
      <w:pPr>
        <w:pStyle w:val="Default"/>
        <w:jc w:val="both"/>
        <w:rPr>
          <w:b/>
        </w:rPr>
      </w:pPr>
      <w:r>
        <w:rPr>
          <w:noProof/>
          <w:lang w:eastAsia="en-GB"/>
        </w:rPr>
        <w:lastRenderedPageBreak/>
        <w:drawing>
          <wp:anchor distT="0" distB="0" distL="114300" distR="114300" simplePos="0" relativeHeight="251660288" behindDoc="0" locked="0" layoutInCell="1" allowOverlap="1" wp14:anchorId="48898BEB" wp14:editId="5FC990F5">
            <wp:simplePos x="0" y="0"/>
            <wp:positionH relativeFrom="column">
              <wp:posOffset>4924425</wp:posOffset>
            </wp:positionH>
            <wp:positionV relativeFrom="paragraph">
              <wp:posOffset>0</wp:posOffset>
            </wp:positionV>
            <wp:extent cx="12668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621" t="39843" r="62276" b="33204"/>
                    <a:stretch/>
                  </pic:blipFill>
                  <pic:spPr bwMode="auto">
                    <a:xfrm>
                      <a:off x="0" y="0"/>
                      <a:ext cx="126682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0C3B" w:rsidRPr="00192828" w:rsidRDefault="005C79FD" w:rsidP="005C79FD">
      <w:pPr>
        <w:pStyle w:val="Default"/>
        <w:jc w:val="both"/>
        <w:rPr>
          <w:b/>
          <w:sz w:val="20"/>
          <w:szCs w:val="20"/>
        </w:rPr>
      </w:pPr>
      <w:r w:rsidRPr="00192828">
        <w:rPr>
          <w:b/>
          <w:sz w:val="20"/>
          <w:szCs w:val="20"/>
        </w:rPr>
        <w:t xml:space="preserve">Yorkshire and Humber </w:t>
      </w:r>
      <w:r w:rsidR="00192828" w:rsidRPr="00192828">
        <w:rPr>
          <w:b/>
          <w:sz w:val="20"/>
          <w:szCs w:val="20"/>
        </w:rPr>
        <w:t xml:space="preserve">Environmental Enforcement Group </w:t>
      </w:r>
      <w:r w:rsidRPr="00192828">
        <w:rPr>
          <w:b/>
          <w:sz w:val="20"/>
          <w:szCs w:val="20"/>
        </w:rPr>
        <w:t xml:space="preserve">– Dog Control </w:t>
      </w:r>
      <w:r w:rsidR="00180C3B" w:rsidRPr="00192828">
        <w:rPr>
          <w:b/>
          <w:sz w:val="20"/>
          <w:szCs w:val="20"/>
        </w:rPr>
        <w:t xml:space="preserve">Draft Prohibitions </w:t>
      </w:r>
    </w:p>
    <w:p w:rsidR="00180C3B" w:rsidRPr="00192828" w:rsidRDefault="00180C3B" w:rsidP="005C79FD">
      <w:pPr>
        <w:pStyle w:val="Default"/>
        <w:jc w:val="both"/>
        <w:rPr>
          <w:b/>
          <w:bCs/>
          <w:sz w:val="20"/>
          <w:szCs w:val="20"/>
        </w:rPr>
      </w:pPr>
    </w:p>
    <w:p w:rsidR="00192828" w:rsidRPr="00192828" w:rsidRDefault="00192828" w:rsidP="005C79FD">
      <w:pPr>
        <w:pStyle w:val="Default"/>
        <w:jc w:val="both"/>
        <w:rPr>
          <w:b/>
          <w:bCs/>
          <w:sz w:val="20"/>
          <w:szCs w:val="20"/>
        </w:rPr>
      </w:pPr>
    </w:p>
    <w:p w:rsidR="00180C3B" w:rsidRPr="00192828" w:rsidRDefault="00180C3B" w:rsidP="005C79FD">
      <w:pPr>
        <w:pStyle w:val="Default"/>
        <w:jc w:val="both"/>
        <w:rPr>
          <w:sz w:val="20"/>
          <w:szCs w:val="20"/>
        </w:rPr>
      </w:pPr>
      <w:r w:rsidRPr="00192828">
        <w:rPr>
          <w:b/>
          <w:bCs/>
          <w:sz w:val="20"/>
          <w:szCs w:val="20"/>
        </w:rPr>
        <w:t xml:space="preserve">General provisions: </w:t>
      </w:r>
    </w:p>
    <w:p w:rsidR="00180C3B" w:rsidRPr="00192828" w:rsidRDefault="00180C3B" w:rsidP="005C79FD">
      <w:pPr>
        <w:pStyle w:val="Default"/>
        <w:jc w:val="both"/>
        <w:rPr>
          <w:sz w:val="20"/>
          <w:szCs w:val="20"/>
        </w:rPr>
      </w:pPr>
      <w:r w:rsidRPr="00192828">
        <w:rPr>
          <w:b/>
          <w:bCs/>
          <w:sz w:val="20"/>
          <w:szCs w:val="20"/>
        </w:rPr>
        <w:t xml:space="preserve">1. </w:t>
      </w:r>
      <w:r w:rsidRPr="00192828">
        <w:rPr>
          <w:sz w:val="20"/>
          <w:szCs w:val="20"/>
        </w:rPr>
        <w:t xml:space="preserve">This order applies to all land in the administrative area of the Authority to which the public or any section of the public has access, on payment or otherwise, as or right or by virtue of express or implied permission. </w:t>
      </w:r>
    </w:p>
    <w:p w:rsidR="00180C3B" w:rsidRPr="00192828" w:rsidRDefault="00180C3B" w:rsidP="005C79FD">
      <w:pPr>
        <w:pStyle w:val="Default"/>
        <w:jc w:val="both"/>
        <w:rPr>
          <w:sz w:val="20"/>
          <w:szCs w:val="20"/>
        </w:rPr>
      </w:pPr>
    </w:p>
    <w:p w:rsidR="00180C3B" w:rsidRPr="00192828" w:rsidRDefault="00180C3B" w:rsidP="005C79FD">
      <w:pPr>
        <w:pStyle w:val="Default"/>
        <w:jc w:val="both"/>
        <w:rPr>
          <w:sz w:val="20"/>
          <w:szCs w:val="20"/>
        </w:rPr>
      </w:pPr>
      <w:r w:rsidRPr="00192828">
        <w:rPr>
          <w:b/>
          <w:bCs/>
          <w:sz w:val="20"/>
          <w:szCs w:val="20"/>
        </w:rPr>
        <w:t xml:space="preserve">2. </w:t>
      </w:r>
      <w:r w:rsidRPr="00192828">
        <w:rPr>
          <w:sz w:val="20"/>
          <w:szCs w:val="20"/>
        </w:rPr>
        <w:t xml:space="preserve">A person who fails to comply with any obligation imposed by this order is guilty of a criminal offence by virtue of section 67(1) of the Anti-social Behaviour Crime and </w:t>
      </w:r>
      <w:r w:rsidR="005C79FD" w:rsidRPr="00192828">
        <w:rPr>
          <w:sz w:val="20"/>
          <w:szCs w:val="20"/>
        </w:rPr>
        <w:t>p</w:t>
      </w:r>
      <w:r w:rsidRPr="00192828">
        <w:rPr>
          <w:sz w:val="20"/>
          <w:szCs w:val="20"/>
        </w:rPr>
        <w:t xml:space="preserve">olicing Act 2014 and liable to a fine on summary conviction not exceeding level 3 on the standard scale. The level of the fixed penalty fine will be set at £100 with no discount for early payment. </w:t>
      </w:r>
    </w:p>
    <w:p w:rsidR="00180C3B" w:rsidRPr="00192828" w:rsidRDefault="00180C3B" w:rsidP="005C79FD">
      <w:pPr>
        <w:pStyle w:val="Default"/>
        <w:jc w:val="both"/>
        <w:rPr>
          <w:sz w:val="20"/>
          <w:szCs w:val="20"/>
        </w:rPr>
      </w:pPr>
    </w:p>
    <w:p w:rsidR="00180C3B" w:rsidRPr="00192828" w:rsidRDefault="00180C3B" w:rsidP="005C79FD">
      <w:pPr>
        <w:pStyle w:val="Default"/>
        <w:jc w:val="both"/>
        <w:rPr>
          <w:sz w:val="20"/>
          <w:szCs w:val="20"/>
        </w:rPr>
      </w:pPr>
      <w:r w:rsidRPr="00192828">
        <w:rPr>
          <w:b/>
          <w:bCs/>
          <w:sz w:val="20"/>
          <w:szCs w:val="20"/>
        </w:rPr>
        <w:t xml:space="preserve">Obligations on persons with dogs: </w:t>
      </w:r>
    </w:p>
    <w:p w:rsidR="00180C3B" w:rsidRPr="00192828" w:rsidRDefault="00180C3B" w:rsidP="005C79FD">
      <w:pPr>
        <w:pStyle w:val="Default"/>
        <w:jc w:val="both"/>
        <w:rPr>
          <w:b/>
          <w:bCs/>
          <w:sz w:val="20"/>
          <w:szCs w:val="20"/>
        </w:rPr>
      </w:pPr>
    </w:p>
    <w:p w:rsidR="00180C3B" w:rsidRPr="00192828" w:rsidRDefault="00180C3B" w:rsidP="005C79FD">
      <w:pPr>
        <w:pStyle w:val="Default"/>
        <w:jc w:val="both"/>
        <w:rPr>
          <w:sz w:val="20"/>
          <w:szCs w:val="20"/>
        </w:rPr>
      </w:pPr>
      <w:r w:rsidRPr="00192828">
        <w:rPr>
          <w:b/>
          <w:bCs/>
          <w:sz w:val="20"/>
          <w:szCs w:val="20"/>
        </w:rPr>
        <w:t xml:space="preserve">3. Fouling </w:t>
      </w:r>
    </w:p>
    <w:p w:rsidR="00180C3B" w:rsidRPr="00192828" w:rsidRDefault="00180C3B" w:rsidP="005C79FD">
      <w:pPr>
        <w:pStyle w:val="Default"/>
        <w:jc w:val="both"/>
        <w:rPr>
          <w:sz w:val="20"/>
          <w:szCs w:val="20"/>
        </w:rPr>
      </w:pPr>
      <w:r w:rsidRPr="00192828">
        <w:rPr>
          <w:sz w:val="20"/>
          <w:szCs w:val="20"/>
        </w:rPr>
        <w:t xml:space="preserve">If a dog defecates at any time on land to which this order applies a person who is in charge of the dog at the time must remove the faeces from the land forthwith unless: </w:t>
      </w:r>
    </w:p>
    <w:p w:rsidR="00180C3B" w:rsidRPr="00192828" w:rsidRDefault="00180C3B" w:rsidP="005C79FD">
      <w:pPr>
        <w:pStyle w:val="Default"/>
        <w:spacing w:after="20"/>
        <w:jc w:val="both"/>
        <w:rPr>
          <w:sz w:val="20"/>
          <w:szCs w:val="20"/>
        </w:rPr>
      </w:pPr>
      <w:r w:rsidRPr="00192828">
        <w:rPr>
          <w:sz w:val="20"/>
          <w:szCs w:val="20"/>
        </w:rPr>
        <w:t xml:space="preserve">(a) he has reasonable excuse for failing to do so; or </w:t>
      </w:r>
    </w:p>
    <w:p w:rsidR="00180C3B" w:rsidRPr="00192828" w:rsidRDefault="00180C3B" w:rsidP="005C79FD">
      <w:pPr>
        <w:pStyle w:val="Default"/>
        <w:jc w:val="both"/>
        <w:rPr>
          <w:sz w:val="20"/>
          <w:szCs w:val="20"/>
        </w:rPr>
      </w:pPr>
      <w:r w:rsidRPr="00192828">
        <w:rPr>
          <w:sz w:val="20"/>
          <w:szCs w:val="20"/>
        </w:rPr>
        <w:t xml:space="preserve">(b) the owner, occupier or other person or authority having control of the land has consented (generally or specifically) to his failing to do so. </w:t>
      </w:r>
    </w:p>
    <w:p w:rsidR="00180C3B" w:rsidRPr="00192828" w:rsidRDefault="00180C3B" w:rsidP="005C79FD">
      <w:pPr>
        <w:pStyle w:val="Default"/>
        <w:jc w:val="both"/>
        <w:rPr>
          <w:b/>
          <w:bCs/>
          <w:sz w:val="20"/>
          <w:szCs w:val="20"/>
        </w:rPr>
      </w:pPr>
    </w:p>
    <w:p w:rsidR="00180C3B" w:rsidRPr="00192828" w:rsidRDefault="00180C3B" w:rsidP="005C79FD">
      <w:pPr>
        <w:pStyle w:val="Default"/>
        <w:jc w:val="both"/>
        <w:rPr>
          <w:sz w:val="20"/>
          <w:szCs w:val="20"/>
        </w:rPr>
      </w:pPr>
      <w:r w:rsidRPr="00192828">
        <w:rPr>
          <w:b/>
          <w:bCs/>
          <w:sz w:val="20"/>
          <w:szCs w:val="20"/>
        </w:rPr>
        <w:t xml:space="preserve">4. Leads by order </w:t>
      </w:r>
    </w:p>
    <w:p w:rsidR="00180C3B" w:rsidRPr="00192828" w:rsidRDefault="00180C3B" w:rsidP="005C79FD">
      <w:pPr>
        <w:pStyle w:val="Default"/>
        <w:jc w:val="both"/>
        <w:rPr>
          <w:sz w:val="20"/>
          <w:szCs w:val="20"/>
        </w:rPr>
      </w:pPr>
      <w:r w:rsidRPr="00192828">
        <w:rPr>
          <w:sz w:val="20"/>
          <w:szCs w:val="20"/>
        </w:rPr>
        <w:t xml:space="preserve">A person in charge of a dog on land to which this order applies must comply with a direction given to him by an authorised officer of the Authority to put and keep the dog on a lead unless: </w:t>
      </w:r>
    </w:p>
    <w:p w:rsidR="00180C3B" w:rsidRPr="00192828" w:rsidRDefault="00180C3B" w:rsidP="005C79FD">
      <w:pPr>
        <w:pStyle w:val="Default"/>
        <w:jc w:val="both"/>
        <w:rPr>
          <w:color w:val="auto"/>
          <w:sz w:val="20"/>
          <w:szCs w:val="20"/>
        </w:rPr>
      </w:pPr>
      <w:r w:rsidRPr="00192828">
        <w:rPr>
          <w:color w:val="auto"/>
          <w:sz w:val="20"/>
          <w:szCs w:val="20"/>
        </w:rPr>
        <w:t xml:space="preserve">(a) he has reasonable excuse for failing to do so; or </w:t>
      </w:r>
    </w:p>
    <w:p w:rsidR="00180C3B" w:rsidRPr="00192828" w:rsidRDefault="00180C3B" w:rsidP="005C79FD">
      <w:pPr>
        <w:pStyle w:val="Default"/>
        <w:jc w:val="both"/>
        <w:rPr>
          <w:color w:val="auto"/>
          <w:sz w:val="20"/>
          <w:szCs w:val="20"/>
        </w:rPr>
      </w:pPr>
      <w:r w:rsidRPr="00192828">
        <w:rPr>
          <w:color w:val="auto"/>
          <w:sz w:val="20"/>
          <w:szCs w:val="20"/>
        </w:rPr>
        <w:t xml:space="preserve">(b) the owner, occupier or other person or authority having control of the land </w:t>
      </w:r>
    </w:p>
    <w:p w:rsidR="00180C3B" w:rsidRPr="00192828" w:rsidRDefault="00180C3B" w:rsidP="005C79FD">
      <w:pPr>
        <w:pStyle w:val="Default"/>
        <w:jc w:val="both"/>
        <w:rPr>
          <w:color w:val="auto"/>
          <w:sz w:val="20"/>
          <w:szCs w:val="20"/>
        </w:rPr>
      </w:pPr>
      <w:r w:rsidRPr="00192828">
        <w:rPr>
          <w:color w:val="auto"/>
          <w:sz w:val="20"/>
          <w:szCs w:val="20"/>
        </w:rPr>
        <w:t xml:space="preserve">has consented (generally or specifically) to his failing to do so. </w:t>
      </w:r>
    </w:p>
    <w:p w:rsidR="00180C3B" w:rsidRPr="00192828" w:rsidRDefault="00180C3B" w:rsidP="005C79FD">
      <w:pPr>
        <w:pStyle w:val="Default"/>
        <w:jc w:val="both"/>
        <w:rPr>
          <w:color w:val="auto"/>
          <w:sz w:val="20"/>
          <w:szCs w:val="20"/>
        </w:rPr>
      </w:pPr>
      <w:r w:rsidRPr="00192828">
        <w:rPr>
          <w:color w:val="auto"/>
          <w:sz w:val="20"/>
          <w:szCs w:val="20"/>
        </w:rPr>
        <w:t xml:space="preserve">An authorised officer may only give a direction under this order if such restraint is reasonably necessary to prevent a nuisance or behaviour by the dog that is likely to cause annoyance or disturbance to any other person, or to a bird or another animal. </w:t>
      </w:r>
    </w:p>
    <w:p w:rsidR="00180C3B" w:rsidRPr="00192828" w:rsidRDefault="00180C3B" w:rsidP="005C79FD">
      <w:pPr>
        <w:pStyle w:val="Default"/>
        <w:jc w:val="both"/>
        <w:rPr>
          <w:b/>
          <w:bCs/>
          <w:color w:val="auto"/>
          <w:sz w:val="20"/>
          <w:szCs w:val="20"/>
        </w:rPr>
      </w:pPr>
    </w:p>
    <w:p w:rsidR="00180C3B" w:rsidRPr="00192828" w:rsidRDefault="00180C3B" w:rsidP="005C79FD">
      <w:pPr>
        <w:pStyle w:val="Default"/>
        <w:jc w:val="both"/>
        <w:rPr>
          <w:color w:val="auto"/>
          <w:sz w:val="20"/>
          <w:szCs w:val="20"/>
        </w:rPr>
      </w:pPr>
      <w:r w:rsidRPr="00192828">
        <w:rPr>
          <w:b/>
          <w:bCs/>
          <w:color w:val="auto"/>
          <w:sz w:val="20"/>
          <w:szCs w:val="20"/>
        </w:rPr>
        <w:t xml:space="preserve">5. Leads </w:t>
      </w:r>
    </w:p>
    <w:p w:rsidR="00180C3B" w:rsidRPr="00192828" w:rsidRDefault="00180C3B" w:rsidP="005C79FD">
      <w:pPr>
        <w:pStyle w:val="Default"/>
        <w:jc w:val="both"/>
        <w:rPr>
          <w:color w:val="auto"/>
          <w:sz w:val="20"/>
          <w:szCs w:val="20"/>
        </w:rPr>
      </w:pPr>
      <w:r w:rsidRPr="00192828">
        <w:rPr>
          <w:color w:val="auto"/>
          <w:sz w:val="20"/>
          <w:szCs w:val="20"/>
        </w:rPr>
        <w:t xml:space="preserve">A person in charge of a dog on land detailed in Schedule 1 below must keep the dog on a lead unless: </w:t>
      </w:r>
    </w:p>
    <w:p w:rsidR="00180C3B" w:rsidRPr="00192828" w:rsidRDefault="00180C3B" w:rsidP="005C79FD">
      <w:pPr>
        <w:pStyle w:val="Default"/>
        <w:jc w:val="both"/>
        <w:rPr>
          <w:color w:val="auto"/>
          <w:sz w:val="20"/>
          <w:szCs w:val="20"/>
        </w:rPr>
      </w:pPr>
      <w:r w:rsidRPr="00192828">
        <w:rPr>
          <w:color w:val="auto"/>
          <w:sz w:val="20"/>
          <w:szCs w:val="20"/>
        </w:rPr>
        <w:t xml:space="preserve">(a) he has reasonable excuse for failing to do so; or </w:t>
      </w:r>
    </w:p>
    <w:p w:rsidR="00180C3B" w:rsidRPr="00192828" w:rsidRDefault="00180C3B" w:rsidP="005C79FD">
      <w:pPr>
        <w:pStyle w:val="Default"/>
        <w:jc w:val="both"/>
        <w:rPr>
          <w:color w:val="auto"/>
          <w:sz w:val="20"/>
          <w:szCs w:val="20"/>
        </w:rPr>
      </w:pPr>
      <w:r w:rsidRPr="00192828">
        <w:rPr>
          <w:color w:val="auto"/>
          <w:sz w:val="20"/>
          <w:szCs w:val="20"/>
        </w:rPr>
        <w:t xml:space="preserve">(b) the owner, occupier or other person or authority having control of the land </w:t>
      </w:r>
    </w:p>
    <w:p w:rsidR="00180C3B" w:rsidRPr="00192828" w:rsidRDefault="00180C3B" w:rsidP="005C79FD">
      <w:pPr>
        <w:pStyle w:val="Default"/>
        <w:jc w:val="both"/>
        <w:rPr>
          <w:color w:val="auto"/>
          <w:sz w:val="20"/>
          <w:szCs w:val="20"/>
        </w:rPr>
      </w:pPr>
      <w:r w:rsidRPr="00192828">
        <w:rPr>
          <w:color w:val="auto"/>
          <w:sz w:val="20"/>
          <w:szCs w:val="20"/>
        </w:rPr>
        <w:t xml:space="preserve">has consented (generally or specifically) to his failing to do so. </w:t>
      </w:r>
    </w:p>
    <w:p w:rsidR="00180C3B" w:rsidRPr="00192828" w:rsidRDefault="00180C3B" w:rsidP="005C79FD">
      <w:pPr>
        <w:pStyle w:val="Default"/>
        <w:jc w:val="both"/>
        <w:rPr>
          <w:b/>
          <w:bCs/>
          <w:color w:val="auto"/>
          <w:sz w:val="20"/>
          <w:szCs w:val="20"/>
        </w:rPr>
      </w:pPr>
    </w:p>
    <w:p w:rsidR="00180C3B" w:rsidRPr="00192828" w:rsidRDefault="00180C3B" w:rsidP="005C79FD">
      <w:pPr>
        <w:autoSpaceDE w:val="0"/>
        <w:autoSpaceDN w:val="0"/>
        <w:adjustRightInd w:val="0"/>
        <w:spacing w:after="0" w:line="240" w:lineRule="auto"/>
        <w:jc w:val="both"/>
        <w:rPr>
          <w:rFonts w:ascii="Arial" w:hAnsi="Arial" w:cs="Arial"/>
          <w:color w:val="000000"/>
          <w:sz w:val="20"/>
          <w:szCs w:val="20"/>
        </w:rPr>
      </w:pPr>
      <w:r w:rsidRPr="00192828">
        <w:rPr>
          <w:rFonts w:ascii="Arial" w:hAnsi="Arial" w:cs="Arial"/>
          <w:b/>
          <w:bCs/>
          <w:color w:val="000000"/>
          <w:sz w:val="20"/>
          <w:szCs w:val="20"/>
        </w:rPr>
        <w:t xml:space="preserve">6. Means to pick up </w:t>
      </w:r>
    </w:p>
    <w:p w:rsidR="00180C3B" w:rsidRPr="00192828" w:rsidRDefault="00180C3B" w:rsidP="005C79FD">
      <w:pPr>
        <w:autoSpaceDE w:val="0"/>
        <w:autoSpaceDN w:val="0"/>
        <w:adjustRightInd w:val="0"/>
        <w:spacing w:after="0" w:line="240" w:lineRule="auto"/>
        <w:jc w:val="both"/>
        <w:rPr>
          <w:rFonts w:ascii="Arial" w:hAnsi="Arial" w:cs="Arial"/>
          <w:color w:val="000000"/>
          <w:sz w:val="20"/>
          <w:szCs w:val="20"/>
        </w:rPr>
      </w:pPr>
      <w:r w:rsidRPr="00192828">
        <w:rPr>
          <w:rFonts w:ascii="Arial" w:hAnsi="Arial" w:cs="Arial"/>
          <w:color w:val="000000"/>
          <w:sz w:val="20"/>
          <w:szCs w:val="20"/>
        </w:rPr>
        <w:t xml:space="preserve">A person in charge of a dog on land to which this order applies must have with him an appropriate means to pick up dog faeces deposited by that dog unless </w:t>
      </w:r>
    </w:p>
    <w:p w:rsidR="00180C3B" w:rsidRPr="00192828" w:rsidRDefault="00180C3B" w:rsidP="005C79FD">
      <w:pPr>
        <w:autoSpaceDE w:val="0"/>
        <w:autoSpaceDN w:val="0"/>
        <w:adjustRightInd w:val="0"/>
        <w:spacing w:after="0" w:line="240" w:lineRule="auto"/>
        <w:jc w:val="both"/>
        <w:rPr>
          <w:rFonts w:ascii="Arial" w:hAnsi="Arial" w:cs="Arial"/>
          <w:color w:val="000000"/>
          <w:sz w:val="20"/>
          <w:szCs w:val="20"/>
        </w:rPr>
      </w:pPr>
      <w:r w:rsidRPr="00192828">
        <w:rPr>
          <w:rFonts w:ascii="Arial" w:hAnsi="Arial" w:cs="Arial"/>
          <w:color w:val="000000"/>
          <w:sz w:val="20"/>
          <w:szCs w:val="20"/>
        </w:rPr>
        <w:t xml:space="preserve">(a) he has reasonable excuse for failing to do so; or </w:t>
      </w:r>
    </w:p>
    <w:p w:rsidR="00180C3B" w:rsidRPr="00192828" w:rsidRDefault="00180C3B" w:rsidP="005C79FD">
      <w:pPr>
        <w:autoSpaceDE w:val="0"/>
        <w:autoSpaceDN w:val="0"/>
        <w:adjustRightInd w:val="0"/>
        <w:spacing w:after="0" w:line="240" w:lineRule="auto"/>
        <w:jc w:val="both"/>
        <w:rPr>
          <w:rFonts w:ascii="Arial" w:hAnsi="Arial" w:cs="Arial"/>
          <w:color w:val="000000"/>
          <w:sz w:val="20"/>
          <w:szCs w:val="20"/>
        </w:rPr>
      </w:pPr>
      <w:r w:rsidRPr="00192828">
        <w:rPr>
          <w:rFonts w:ascii="Arial" w:hAnsi="Arial" w:cs="Arial"/>
          <w:color w:val="000000"/>
          <w:sz w:val="20"/>
          <w:szCs w:val="20"/>
        </w:rPr>
        <w:t xml:space="preserve">(b) the owner, occupier or other person or authority having control of the land </w:t>
      </w:r>
    </w:p>
    <w:p w:rsidR="00180C3B" w:rsidRPr="00192828" w:rsidRDefault="00180C3B" w:rsidP="005C79FD">
      <w:pPr>
        <w:autoSpaceDE w:val="0"/>
        <w:autoSpaceDN w:val="0"/>
        <w:adjustRightInd w:val="0"/>
        <w:spacing w:after="0" w:line="240" w:lineRule="auto"/>
        <w:jc w:val="both"/>
        <w:rPr>
          <w:rFonts w:ascii="Arial" w:hAnsi="Arial" w:cs="Arial"/>
          <w:color w:val="000000"/>
          <w:sz w:val="20"/>
          <w:szCs w:val="20"/>
        </w:rPr>
      </w:pPr>
      <w:r w:rsidRPr="00192828">
        <w:rPr>
          <w:rFonts w:ascii="Arial" w:hAnsi="Arial" w:cs="Arial"/>
          <w:color w:val="000000"/>
          <w:sz w:val="20"/>
          <w:szCs w:val="20"/>
        </w:rPr>
        <w:t xml:space="preserve">has consented (generally or specifically) to his failing to do so. </w:t>
      </w:r>
    </w:p>
    <w:p w:rsidR="00180C3B" w:rsidRPr="00192828" w:rsidRDefault="00180C3B" w:rsidP="005C79FD">
      <w:pPr>
        <w:pStyle w:val="Default"/>
        <w:jc w:val="both"/>
        <w:rPr>
          <w:b/>
          <w:bCs/>
          <w:color w:val="auto"/>
          <w:sz w:val="20"/>
          <w:szCs w:val="20"/>
        </w:rPr>
      </w:pPr>
      <w:r w:rsidRPr="00192828">
        <w:rPr>
          <w:sz w:val="20"/>
          <w:szCs w:val="20"/>
        </w:rPr>
        <w:t>The obligation is complied with if, after a request from an authorised officer, the person in charge of the dog produces an appropriate means to pick up dog faeces.</w:t>
      </w:r>
    </w:p>
    <w:p w:rsidR="00180C3B" w:rsidRPr="00192828" w:rsidRDefault="00180C3B" w:rsidP="005C79FD">
      <w:pPr>
        <w:pStyle w:val="Default"/>
        <w:jc w:val="both"/>
        <w:rPr>
          <w:b/>
          <w:bCs/>
          <w:color w:val="auto"/>
          <w:sz w:val="20"/>
          <w:szCs w:val="20"/>
        </w:rPr>
      </w:pPr>
    </w:p>
    <w:p w:rsidR="00180C3B" w:rsidRPr="00192828" w:rsidRDefault="00180C3B" w:rsidP="005C79FD">
      <w:pPr>
        <w:pStyle w:val="Default"/>
        <w:jc w:val="both"/>
        <w:rPr>
          <w:color w:val="auto"/>
          <w:sz w:val="20"/>
          <w:szCs w:val="20"/>
        </w:rPr>
      </w:pPr>
      <w:r w:rsidRPr="00192828">
        <w:rPr>
          <w:b/>
          <w:bCs/>
          <w:color w:val="auto"/>
          <w:sz w:val="20"/>
          <w:szCs w:val="20"/>
        </w:rPr>
        <w:t xml:space="preserve">7. Exclusion </w:t>
      </w:r>
    </w:p>
    <w:p w:rsidR="00180C3B" w:rsidRPr="00192828" w:rsidRDefault="00180C3B" w:rsidP="005C79FD">
      <w:pPr>
        <w:pStyle w:val="Default"/>
        <w:jc w:val="both"/>
        <w:rPr>
          <w:color w:val="auto"/>
          <w:sz w:val="20"/>
          <w:szCs w:val="20"/>
        </w:rPr>
      </w:pPr>
      <w:r w:rsidRPr="00192828">
        <w:rPr>
          <w:color w:val="auto"/>
          <w:sz w:val="20"/>
          <w:szCs w:val="20"/>
        </w:rPr>
        <w:t>A person in charge of a dog must not take it into or keep it within a fenced/</w:t>
      </w:r>
      <w:r w:rsidR="005C79FD" w:rsidRPr="00192828">
        <w:rPr>
          <w:color w:val="auto"/>
          <w:sz w:val="20"/>
          <w:szCs w:val="20"/>
        </w:rPr>
        <w:t>enclosed children’s</w:t>
      </w:r>
      <w:r w:rsidRPr="00192828">
        <w:rPr>
          <w:color w:val="auto"/>
          <w:sz w:val="20"/>
          <w:szCs w:val="20"/>
        </w:rPr>
        <w:t xml:space="preserve"> play area and signed at its entrance(s) as a “dog exclusion area” (whether the sign uses those particular words or words and/or symbols having like effect) which is designated and marked for children’s play unless:</w:t>
      </w:r>
    </w:p>
    <w:p w:rsidR="00180C3B" w:rsidRPr="00192828" w:rsidRDefault="00180C3B" w:rsidP="005C79FD">
      <w:pPr>
        <w:pStyle w:val="Default"/>
        <w:jc w:val="both"/>
        <w:rPr>
          <w:color w:val="auto"/>
          <w:sz w:val="20"/>
          <w:szCs w:val="20"/>
        </w:rPr>
      </w:pPr>
      <w:r w:rsidRPr="00192828">
        <w:rPr>
          <w:color w:val="auto"/>
          <w:sz w:val="20"/>
          <w:szCs w:val="20"/>
        </w:rPr>
        <w:t xml:space="preserve">(a) he has reasonable excuse for failing to do so; or </w:t>
      </w:r>
    </w:p>
    <w:p w:rsidR="00180C3B" w:rsidRPr="00192828" w:rsidRDefault="00180C3B" w:rsidP="005C79FD">
      <w:pPr>
        <w:pStyle w:val="Default"/>
        <w:jc w:val="both"/>
        <w:rPr>
          <w:color w:val="auto"/>
          <w:sz w:val="20"/>
          <w:szCs w:val="20"/>
        </w:rPr>
      </w:pPr>
      <w:r w:rsidRPr="00192828">
        <w:rPr>
          <w:color w:val="auto"/>
          <w:sz w:val="20"/>
          <w:szCs w:val="20"/>
        </w:rPr>
        <w:t xml:space="preserve">(b) the owner, occupier or other person or authority having control of the land </w:t>
      </w:r>
    </w:p>
    <w:p w:rsidR="00180C3B" w:rsidRPr="00192828" w:rsidRDefault="00180C3B" w:rsidP="005C79FD">
      <w:pPr>
        <w:pStyle w:val="Default"/>
        <w:jc w:val="both"/>
        <w:rPr>
          <w:color w:val="auto"/>
          <w:sz w:val="20"/>
          <w:szCs w:val="20"/>
        </w:rPr>
      </w:pPr>
      <w:r w:rsidRPr="00192828">
        <w:rPr>
          <w:color w:val="auto"/>
          <w:sz w:val="20"/>
          <w:szCs w:val="20"/>
        </w:rPr>
        <w:t xml:space="preserve">has consented (generally or specifically) to his failing to do so. </w:t>
      </w:r>
    </w:p>
    <w:p w:rsidR="00180C3B" w:rsidRPr="00192828" w:rsidRDefault="00180C3B" w:rsidP="005C79FD">
      <w:pPr>
        <w:pStyle w:val="Default"/>
        <w:jc w:val="both"/>
        <w:rPr>
          <w:b/>
          <w:bCs/>
          <w:color w:val="auto"/>
          <w:sz w:val="20"/>
          <w:szCs w:val="20"/>
        </w:rPr>
      </w:pPr>
    </w:p>
    <w:p w:rsidR="00180C3B" w:rsidRPr="00192828" w:rsidRDefault="00180C3B" w:rsidP="005C79FD">
      <w:pPr>
        <w:pStyle w:val="Default"/>
        <w:jc w:val="both"/>
        <w:rPr>
          <w:color w:val="auto"/>
          <w:sz w:val="20"/>
          <w:szCs w:val="20"/>
        </w:rPr>
      </w:pPr>
      <w:r w:rsidRPr="00192828">
        <w:rPr>
          <w:b/>
          <w:bCs/>
          <w:color w:val="auto"/>
          <w:sz w:val="20"/>
          <w:szCs w:val="20"/>
        </w:rPr>
        <w:t xml:space="preserve">8. Exemptions </w:t>
      </w:r>
    </w:p>
    <w:p w:rsidR="00180C3B" w:rsidRPr="00192828" w:rsidRDefault="00180C3B" w:rsidP="005C79FD">
      <w:pPr>
        <w:pStyle w:val="Default"/>
        <w:jc w:val="both"/>
        <w:rPr>
          <w:color w:val="auto"/>
          <w:sz w:val="20"/>
          <w:szCs w:val="20"/>
        </w:rPr>
      </w:pPr>
      <w:r w:rsidRPr="00192828">
        <w:rPr>
          <w:color w:val="auto"/>
          <w:sz w:val="20"/>
          <w:szCs w:val="20"/>
        </w:rPr>
        <w:t xml:space="preserve">Nothing in this order shall apply to a person who: </w:t>
      </w:r>
    </w:p>
    <w:p w:rsidR="00180C3B" w:rsidRPr="00192828" w:rsidRDefault="00180C3B" w:rsidP="005C79FD">
      <w:pPr>
        <w:pStyle w:val="Default"/>
        <w:jc w:val="both"/>
        <w:rPr>
          <w:color w:val="auto"/>
          <w:sz w:val="20"/>
          <w:szCs w:val="20"/>
        </w:rPr>
      </w:pPr>
      <w:r w:rsidRPr="00192828">
        <w:rPr>
          <w:color w:val="auto"/>
          <w:sz w:val="20"/>
          <w:szCs w:val="20"/>
        </w:rPr>
        <w:t xml:space="preserve">(a) is registered as a blind person in a register compiled under section 29 of </w:t>
      </w:r>
    </w:p>
    <w:p w:rsidR="00180C3B" w:rsidRPr="00192828" w:rsidRDefault="00180C3B" w:rsidP="005C79FD">
      <w:pPr>
        <w:pStyle w:val="Default"/>
        <w:jc w:val="both"/>
        <w:rPr>
          <w:color w:val="auto"/>
          <w:sz w:val="20"/>
          <w:szCs w:val="20"/>
        </w:rPr>
      </w:pPr>
      <w:r w:rsidRPr="00192828">
        <w:rPr>
          <w:color w:val="auto"/>
          <w:sz w:val="20"/>
          <w:szCs w:val="20"/>
        </w:rPr>
        <w:t xml:space="preserve">the National Assistance Act 1948; or </w:t>
      </w:r>
    </w:p>
    <w:p w:rsidR="00180C3B" w:rsidRPr="00192828" w:rsidRDefault="00180C3B" w:rsidP="005C79FD">
      <w:pPr>
        <w:pStyle w:val="Default"/>
        <w:jc w:val="both"/>
        <w:rPr>
          <w:color w:val="auto"/>
          <w:sz w:val="20"/>
          <w:szCs w:val="20"/>
        </w:rPr>
      </w:pPr>
      <w:r w:rsidRPr="00192828">
        <w:rPr>
          <w:color w:val="auto"/>
          <w:sz w:val="20"/>
          <w:szCs w:val="20"/>
        </w:rPr>
        <w:lastRenderedPageBreak/>
        <w:t xml:space="preserve">(b) a person with a disability affecting their mobility, manual dexterity or ability to lift, carry or move everyday objects and who relies upon a dog trained by a prescribed charity for assistance. </w:t>
      </w:r>
    </w:p>
    <w:p w:rsidR="00180C3B" w:rsidRPr="00192828" w:rsidRDefault="00180C3B" w:rsidP="005C79FD">
      <w:pPr>
        <w:pStyle w:val="Default"/>
        <w:jc w:val="both"/>
        <w:rPr>
          <w:b/>
          <w:bCs/>
          <w:color w:val="auto"/>
          <w:sz w:val="20"/>
          <w:szCs w:val="20"/>
        </w:rPr>
      </w:pPr>
    </w:p>
    <w:p w:rsidR="00180C3B" w:rsidRPr="00192828" w:rsidRDefault="00180C3B" w:rsidP="005C79FD">
      <w:pPr>
        <w:pStyle w:val="Default"/>
        <w:jc w:val="both"/>
        <w:rPr>
          <w:color w:val="auto"/>
          <w:sz w:val="20"/>
          <w:szCs w:val="20"/>
        </w:rPr>
      </w:pPr>
      <w:r w:rsidRPr="00192828">
        <w:rPr>
          <w:b/>
          <w:bCs/>
          <w:color w:val="auto"/>
          <w:sz w:val="20"/>
          <w:szCs w:val="20"/>
        </w:rPr>
        <w:t xml:space="preserve">For the purpose of this order: </w:t>
      </w:r>
    </w:p>
    <w:p w:rsidR="00180C3B" w:rsidRPr="00192828" w:rsidRDefault="00180C3B" w:rsidP="005C79FD">
      <w:pPr>
        <w:pStyle w:val="Default"/>
        <w:jc w:val="both"/>
        <w:rPr>
          <w:color w:val="auto"/>
          <w:sz w:val="20"/>
          <w:szCs w:val="20"/>
        </w:rPr>
      </w:pPr>
      <w:r w:rsidRPr="00192828">
        <w:rPr>
          <w:color w:val="auto"/>
          <w:sz w:val="20"/>
          <w:szCs w:val="20"/>
        </w:rPr>
        <w:t xml:space="preserve">• A person who habitually has a dog in his possession shall be taken to be in charge of the dog at any time unless at that time some other person is in charge of the dog; </w:t>
      </w:r>
    </w:p>
    <w:p w:rsidR="00180C3B" w:rsidRPr="00192828" w:rsidRDefault="00180C3B" w:rsidP="005C79FD">
      <w:pPr>
        <w:pStyle w:val="Default"/>
        <w:jc w:val="both"/>
        <w:rPr>
          <w:color w:val="auto"/>
          <w:sz w:val="20"/>
          <w:szCs w:val="20"/>
        </w:rPr>
      </w:pPr>
      <w:r w:rsidRPr="00192828">
        <w:rPr>
          <w:color w:val="auto"/>
          <w:sz w:val="20"/>
          <w:szCs w:val="20"/>
        </w:rPr>
        <w:t xml:space="preserve">• Placing the faeces in a receptacle on the land which is provided for the purpose, or for the disposal of waste, shall be sufficient removal from the land; </w:t>
      </w:r>
    </w:p>
    <w:p w:rsidR="00180C3B" w:rsidRPr="00192828" w:rsidRDefault="00180C3B" w:rsidP="005C79FD">
      <w:pPr>
        <w:pStyle w:val="Default"/>
        <w:jc w:val="both"/>
        <w:rPr>
          <w:color w:val="auto"/>
          <w:sz w:val="20"/>
          <w:szCs w:val="20"/>
        </w:rPr>
      </w:pPr>
      <w:r w:rsidRPr="00192828">
        <w:rPr>
          <w:color w:val="auto"/>
          <w:sz w:val="20"/>
          <w:szCs w:val="20"/>
        </w:rPr>
        <w:t xml:space="preserve">• Being unaware of the defecation (whether by reason of not being in the vicinity or otherwise), or not having a device for or other suitable means of removing the faeces shall not be a reasonable excuse for failing to remove the faeces </w:t>
      </w:r>
    </w:p>
    <w:p w:rsidR="00180C3B" w:rsidRPr="00192828" w:rsidRDefault="00180C3B" w:rsidP="005C79FD">
      <w:pPr>
        <w:spacing w:line="240" w:lineRule="auto"/>
        <w:jc w:val="both"/>
        <w:rPr>
          <w:rFonts w:ascii="Arial" w:hAnsi="Arial" w:cs="Arial"/>
          <w:sz w:val="20"/>
          <w:szCs w:val="20"/>
        </w:rPr>
      </w:pPr>
      <w:r w:rsidRPr="00192828">
        <w:rPr>
          <w:rFonts w:ascii="Arial" w:hAnsi="Arial" w:cs="Arial"/>
          <w:sz w:val="20"/>
          <w:szCs w:val="20"/>
        </w:rPr>
        <w:t xml:space="preserve">• “an authorised officer of the Authority” means an employee, partnership agency or contractor of </w:t>
      </w:r>
      <w:r w:rsidR="005C79FD" w:rsidRPr="00192828">
        <w:rPr>
          <w:rFonts w:ascii="Arial" w:hAnsi="Arial" w:cs="Arial"/>
          <w:sz w:val="20"/>
          <w:szCs w:val="20"/>
        </w:rPr>
        <w:t>…………..</w:t>
      </w:r>
      <w:r w:rsidRPr="00192828">
        <w:rPr>
          <w:rFonts w:ascii="Arial" w:hAnsi="Arial" w:cs="Arial"/>
          <w:sz w:val="20"/>
          <w:szCs w:val="20"/>
        </w:rPr>
        <w:t xml:space="preserve"> Council who is au</w:t>
      </w:r>
      <w:r w:rsidR="005C79FD" w:rsidRPr="00192828">
        <w:rPr>
          <w:rFonts w:ascii="Arial" w:hAnsi="Arial" w:cs="Arial"/>
          <w:sz w:val="20"/>
          <w:szCs w:val="20"/>
        </w:rPr>
        <w:t>thorised in writing by ………..</w:t>
      </w:r>
      <w:r w:rsidRPr="00192828">
        <w:rPr>
          <w:rFonts w:ascii="Arial" w:hAnsi="Arial" w:cs="Arial"/>
          <w:sz w:val="20"/>
          <w:szCs w:val="20"/>
        </w:rPr>
        <w:t xml:space="preserve"> Council for the purposes of giving directions under the Order.</w:t>
      </w:r>
    </w:p>
    <w:p w:rsidR="00180C3B" w:rsidRPr="00192828" w:rsidRDefault="00180C3B" w:rsidP="005C79FD">
      <w:pPr>
        <w:spacing w:line="240" w:lineRule="auto"/>
        <w:jc w:val="both"/>
        <w:rPr>
          <w:rFonts w:ascii="Arial" w:hAnsi="Arial" w:cs="Arial"/>
          <w:b/>
          <w:sz w:val="20"/>
          <w:szCs w:val="20"/>
        </w:rPr>
      </w:pPr>
      <w:r w:rsidRPr="00192828">
        <w:rPr>
          <w:rFonts w:ascii="Arial" w:hAnsi="Arial" w:cs="Arial"/>
          <w:b/>
          <w:sz w:val="20"/>
          <w:szCs w:val="20"/>
        </w:rPr>
        <w:t>Schedule 1</w:t>
      </w:r>
    </w:p>
    <w:p w:rsidR="00180C3B" w:rsidRPr="00192828" w:rsidRDefault="00180C3B" w:rsidP="005C79FD">
      <w:pPr>
        <w:spacing w:line="240" w:lineRule="auto"/>
        <w:jc w:val="both"/>
        <w:rPr>
          <w:rFonts w:ascii="Arial" w:hAnsi="Arial" w:cs="Arial"/>
          <w:b/>
          <w:sz w:val="20"/>
          <w:szCs w:val="20"/>
        </w:rPr>
      </w:pPr>
      <w:r w:rsidRPr="00192828">
        <w:rPr>
          <w:rFonts w:ascii="Arial" w:hAnsi="Arial" w:cs="Arial"/>
          <w:b/>
          <w:sz w:val="20"/>
          <w:szCs w:val="20"/>
        </w:rPr>
        <w:t>Dog on Leads</w:t>
      </w:r>
    </w:p>
    <w:p w:rsidR="00180C3B" w:rsidRPr="00192828" w:rsidRDefault="00180C3B" w:rsidP="005C79FD">
      <w:pPr>
        <w:spacing w:line="240" w:lineRule="auto"/>
        <w:jc w:val="both"/>
        <w:rPr>
          <w:rFonts w:ascii="Arial" w:hAnsi="Arial" w:cs="Arial"/>
          <w:b/>
          <w:sz w:val="20"/>
          <w:szCs w:val="20"/>
        </w:rPr>
      </w:pPr>
      <w:r w:rsidRPr="00192828">
        <w:rPr>
          <w:rFonts w:ascii="Arial" w:hAnsi="Arial" w:cs="Arial"/>
          <w:b/>
          <w:sz w:val="20"/>
          <w:szCs w:val="20"/>
        </w:rPr>
        <w:t>General</w:t>
      </w:r>
    </w:p>
    <w:p w:rsidR="00180C3B" w:rsidRPr="00192828" w:rsidRDefault="00180C3B" w:rsidP="005C79FD">
      <w:pPr>
        <w:jc w:val="both"/>
        <w:rPr>
          <w:rFonts w:ascii="Arial" w:hAnsi="Arial" w:cs="Arial"/>
          <w:b/>
          <w:sz w:val="20"/>
          <w:szCs w:val="20"/>
          <w:lang w:val="en" w:eastAsia="en-GB"/>
        </w:rPr>
      </w:pPr>
      <w:r w:rsidRPr="00192828">
        <w:rPr>
          <w:rFonts w:ascii="Arial" w:hAnsi="Arial" w:cs="Arial"/>
          <w:b/>
          <w:sz w:val="20"/>
          <w:szCs w:val="20"/>
          <w:lang w:val="en" w:eastAsia="en-GB"/>
        </w:rPr>
        <w:t>We would wish to place the following dogs on leads restriction in the following areas:</w:t>
      </w:r>
    </w:p>
    <w:p w:rsidR="00180C3B" w:rsidRPr="00192828" w:rsidRDefault="00180C3B" w:rsidP="005C79FD">
      <w:pPr>
        <w:pStyle w:val="ListParagraph"/>
        <w:numPr>
          <w:ilvl w:val="0"/>
          <w:numId w:val="3"/>
        </w:numPr>
        <w:spacing w:after="200" w:line="276" w:lineRule="auto"/>
        <w:jc w:val="both"/>
        <w:rPr>
          <w:rFonts w:ascii="Arial" w:hAnsi="Arial" w:cs="Arial"/>
          <w:sz w:val="20"/>
          <w:szCs w:val="20"/>
          <w:lang w:val="en" w:eastAsia="en-GB"/>
        </w:rPr>
      </w:pPr>
      <w:r w:rsidRPr="00192828">
        <w:rPr>
          <w:rFonts w:ascii="Arial" w:hAnsi="Arial" w:cs="Arial"/>
          <w:sz w:val="20"/>
          <w:szCs w:val="20"/>
          <w:lang w:val="en" w:eastAsia="en-GB"/>
        </w:rPr>
        <w:t>All cemeteries and churchyards, including green burial areas;</w:t>
      </w:r>
    </w:p>
    <w:p w:rsidR="00180C3B" w:rsidRPr="00192828" w:rsidRDefault="00180C3B" w:rsidP="005C79FD">
      <w:pPr>
        <w:pStyle w:val="ListParagraph"/>
        <w:numPr>
          <w:ilvl w:val="0"/>
          <w:numId w:val="3"/>
        </w:numPr>
        <w:spacing w:after="200" w:line="276" w:lineRule="auto"/>
        <w:jc w:val="both"/>
        <w:rPr>
          <w:rFonts w:ascii="Arial" w:hAnsi="Arial" w:cs="Arial"/>
          <w:sz w:val="20"/>
          <w:szCs w:val="20"/>
          <w:lang w:val="en" w:eastAsia="en-GB"/>
        </w:rPr>
      </w:pPr>
      <w:r w:rsidRPr="00192828">
        <w:rPr>
          <w:rFonts w:ascii="Arial" w:hAnsi="Arial" w:cs="Arial"/>
          <w:sz w:val="20"/>
          <w:szCs w:val="20"/>
        </w:rPr>
        <w:t>All footpaths around lakes and ponds;</w:t>
      </w:r>
    </w:p>
    <w:p w:rsidR="00180C3B" w:rsidRPr="00192828" w:rsidRDefault="00180C3B" w:rsidP="005C79FD">
      <w:pPr>
        <w:pStyle w:val="ListParagraph"/>
        <w:numPr>
          <w:ilvl w:val="0"/>
          <w:numId w:val="3"/>
        </w:numPr>
        <w:spacing w:after="200" w:line="276" w:lineRule="auto"/>
        <w:jc w:val="both"/>
        <w:rPr>
          <w:rFonts w:ascii="Arial" w:hAnsi="Arial" w:cs="Arial"/>
          <w:sz w:val="20"/>
          <w:szCs w:val="20"/>
          <w:lang w:val="en" w:eastAsia="en-GB"/>
        </w:rPr>
      </w:pPr>
      <w:r w:rsidRPr="00192828">
        <w:rPr>
          <w:rFonts w:ascii="Arial" w:hAnsi="Arial" w:cs="Arial"/>
          <w:sz w:val="20"/>
          <w:szCs w:val="20"/>
          <w:lang w:val="en" w:eastAsia="en-GB"/>
        </w:rPr>
        <w:t>All sports grounds, fields, parks, and pitches, which are maintained by the local authority and are not subject to ‘Dog Exclusion’, but only when in use for officiated sporting matches.</w:t>
      </w:r>
    </w:p>
    <w:p w:rsidR="00180C3B" w:rsidRPr="00192828" w:rsidRDefault="00180C3B" w:rsidP="005C79FD">
      <w:pPr>
        <w:spacing w:line="240" w:lineRule="auto"/>
        <w:jc w:val="both"/>
        <w:rPr>
          <w:rFonts w:ascii="Arial" w:hAnsi="Arial" w:cs="Arial"/>
          <w:b/>
          <w:sz w:val="20"/>
          <w:szCs w:val="20"/>
        </w:rPr>
      </w:pPr>
      <w:r w:rsidRPr="00192828">
        <w:rPr>
          <w:rFonts w:ascii="Arial" w:hAnsi="Arial" w:cs="Arial"/>
          <w:b/>
          <w:sz w:val="20"/>
          <w:szCs w:val="20"/>
        </w:rPr>
        <w:t>Schedule 2</w:t>
      </w:r>
    </w:p>
    <w:p w:rsidR="00180C3B" w:rsidRPr="00192828" w:rsidRDefault="00180C3B" w:rsidP="005C79FD">
      <w:pPr>
        <w:jc w:val="both"/>
        <w:rPr>
          <w:rFonts w:ascii="Arial" w:hAnsi="Arial" w:cs="Arial"/>
          <w:b/>
          <w:sz w:val="20"/>
          <w:szCs w:val="20"/>
        </w:rPr>
      </w:pPr>
      <w:r w:rsidRPr="00192828">
        <w:rPr>
          <w:rFonts w:ascii="Arial" w:hAnsi="Arial" w:cs="Arial"/>
          <w:b/>
          <w:sz w:val="20"/>
          <w:szCs w:val="20"/>
        </w:rPr>
        <w:t xml:space="preserve">Dog Exclusions </w:t>
      </w:r>
    </w:p>
    <w:p w:rsidR="00180C3B" w:rsidRPr="00192828" w:rsidRDefault="00180C3B" w:rsidP="005C79FD">
      <w:pPr>
        <w:spacing w:line="240" w:lineRule="auto"/>
        <w:jc w:val="both"/>
        <w:rPr>
          <w:rFonts w:ascii="Arial" w:hAnsi="Arial" w:cs="Arial"/>
          <w:b/>
          <w:sz w:val="20"/>
          <w:szCs w:val="20"/>
        </w:rPr>
      </w:pPr>
      <w:r w:rsidRPr="00192828">
        <w:rPr>
          <w:rFonts w:ascii="Arial" w:hAnsi="Arial" w:cs="Arial"/>
          <w:b/>
          <w:sz w:val="20"/>
          <w:szCs w:val="20"/>
        </w:rPr>
        <w:t>General</w:t>
      </w:r>
    </w:p>
    <w:p w:rsidR="00180C3B" w:rsidRPr="00192828" w:rsidRDefault="00180C3B" w:rsidP="005C79FD">
      <w:pPr>
        <w:jc w:val="both"/>
        <w:rPr>
          <w:rFonts w:ascii="Arial" w:hAnsi="Arial" w:cs="Arial"/>
          <w:b/>
          <w:sz w:val="20"/>
          <w:szCs w:val="20"/>
          <w:lang w:val="en" w:eastAsia="en-GB"/>
        </w:rPr>
      </w:pPr>
      <w:r w:rsidRPr="00192828">
        <w:rPr>
          <w:rFonts w:ascii="Arial" w:hAnsi="Arial" w:cs="Arial"/>
          <w:b/>
          <w:sz w:val="20"/>
          <w:szCs w:val="20"/>
          <w:lang w:val="en" w:eastAsia="en-GB"/>
        </w:rPr>
        <w:t>We would wish to place the following dogs exclusion restriction in the following areas:</w:t>
      </w:r>
    </w:p>
    <w:p w:rsidR="00180C3B" w:rsidRPr="00192828" w:rsidRDefault="00180C3B" w:rsidP="005C79FD">
      <w:pPr>
        <w:pStyle w:val="ListParagraph"/>
        <w:numPr>
          <w:ilvl w:val="0"/>
          <w:numId w:val="4"/>
        </w:numPr>
        <w:spacing w:after="200" w:line="276" w:lineRule="auto"/>
        <w:jc w:val="both"/>
        <w:rPr>
          <w:rFonts w:ascii="Arial" w:hAnsi="Arial" w:cs="Arial"/>
          <w:sz w:val="20"/>
          <w:szCs w:val="20"/>
          <w:lang w:val="en" w:eastAsia="en-GB"/>
        </w:rPr>
      </w:pPr>
      <w:r w:rsidRPr="00192828">
        <w:rPr>
          <w:rFonts w:ascii="Arial" w:hAnsi="Arial" w:cs="Arial"/>
          <w:sz w:val="20"/>
          <w:szCs w:val="20"/>
          <w:lang w:val="en" w:eastAsia="en-GB"/>
        </w:rPr>
        <w:t xml:space="preserve">Children’s play areas containing play equipment and/or sporting apparatus (which are enclosed) </w:t>
      </w:r>
    </w:p>
    <w:p w:rsidR="00180C3B" w:rsidRPr="00192828" w:rsidRDefault="00180C3B" w:rsidP="005C79FD">
      <w:pPr>
        <w:pStyle w:val="ListParagraph"/>
        <w:numPr>
          <w:ilvl w:val="0"/>
          <w:numId w:val="4"/>
        </w:numPr>
        <w:spacing w:after="200" w:line="276" w:lineRule="auto"/>
        <w:jc w:val="both"/>
        <w:rPr>
          <w:rFonts w:ascii="Arial" w:hAnsi="Arial" w:cs="Arial"/>
          <w:sz w:val="20"/>
          <w:szCs w:val="20"/>
          <w:lang w:val="en" w:eastAsia="en-GB"/>
        </w:rPr>
      </w:pPr>
      <w:r w:rsidRPr="00192828">
        <w:rPr>
          <w:rFonts w:ascii="Arial" w:hAnsi="Arial" w:cs="Arial"/>
          <w:sz w:val="20"/>
          <w:szCs w:val="20"/>
          <w:lang w:val="en" w:eastAsia="en-GB"/>
        </w:rPr>
        <w:t xml:space="preserve">Sport and recreational facilities i.e. multi-use games areas, courts and pitches (which are enclosed) </w:t>
      </w:r>
    </w:p>
    <w:p w:rsidR="00180C3B" w:rsidRPr="00192828" w:rsidRDefault="00180C3B" w:rsidP="005C79FD">
      <w:pPr>
        <w:pStyle w:val="ListParagraph"/>
        <w:numPr>
          <w:ilvl w:val="0"/>
          <w:numId w:val="4"/>
        </w:numPr>
        <w:spacing w:after="200" w:line="276" w:lineRule="auto"/>
        <w:jc w:val="both"/>
        <w:rPr>
          <w:rFonts w:ascii="Arial" w:hAnsi="Arial" w:cs="Arial"/>
          <w:sz w:val="20"/>
          <w:szCs w:val="20"/>
          <w:lang w:val="en" w:eastAsia="en-GB"/>
        </w:rPr>
      </w:pPr>
      <w:r w:rsidRPr="00192828">
        <w:rPr>
          <w:rFonts w:ascii="Arial" w:hAnsi="Arial" w:cs="Arial"/>
          <w:sz w:val="20"/>
          <w:szCs w:val="20"/>
          <w:lang w:val="en" w:eastAsia="en-GB"/>
        </w:rPr>
        <w:t>Sensitive nature areas, or specific horticultural areas within parks (which are enclosed and clearly signed).</w:t>
      </w:r>
    </w:p>
    <w:p w:rsidR="00586F4B" w:rsidRDefault="00586F4B" w:rsidP="00586F4B"/>
    <w:p w:rsidR="00586F4B" w:rsidRDefault="00586F4B" w:rsidP="00586F4B"/>
    <w:sectPr w:rsidR="00586F4B" w:rsidSect="00D9236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E6" w:rsidRDefault="005B5BE6" w:rsidP="00192828">
      <w:pPr>
        <w:spacing w:after="0" w:line="240" w:lineRule="auto"/>
      </w:pPr>
      <w:r>
        <w:separator/>
      </w:r>
    </w:p>
  </w:endnote>
  <w:endnote w:type="continuationSeparator" w:id="0">
    <w:p w:rsidR="005B5BE6" w:rsidRDefault="005B5BE6" w:rsidP="0019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E6" w:rsidRDefault="005B5BE6" w:rsidP="00192828">
      <w:pPr>
        <w:spacing w:after="0" w:line="240" w:lineRule="auto"/>
      </w:pPr>
      <w:r>
        <w:separator/>
      </w:r>
    </w:p>
  </w:footnote>
  <w:footnote w:type="continuationSeparator" w:id="0">
    <w:p w:rsidR="005B5BE6" w:rsidRDefault="005B5BE6" w:rsidP="00192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895"/>
    <w:multiLevelType w:val="hybridMultilevel"/>
    <w:tmpl w:val="055844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E46452"/>
    <w:multiLevelType w:val="hybridMultilevel"/>
    <w:tmpl w:val="CFB28314"/>
    <w:lvl w:ilvl="0" w:tplc="9B6AA930">
      <w:start w:val="1"/>
      <w:numFmt w:val="decimal"/>
      <w:lvlText w:val="%1."/>
      <w:lvlJc w:val="left"/>
      <w:pPr>
        <w:ind w:left="360" w:hanging="360"/>
      </w:pPr>
      <w:rPr>
        <w:rFonts w:ascii="Arial" w:eastAsia="Times New Roman"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7627E"/>
    <w:multiLevelType w:val="hybridMultilevel"/>
    <w:tmpl w:val="3AE0F652"/>
    <w:lvl w:ilvl="0" w:tplc="9B6AA930">
      <w:start w:val="1"/>
      <w:numFmt w:val="decimal"/>
      <w:lvlText w:val="%1."/>
      <w:lvlJc w:val="left"/>
      <w:pPr>
        <w:ind w:left="360" w:hanging="360"/>
      </w:pPr>
      <w:rPr>
        <w:rFonts w:ascii="Arial" w:eastAsia="Times New Roman"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E5478E"/>
    <w:multiLevelType w:val="hybridMultilevel"/>
    <w:tmpl w:val="B9625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4B"/>
    <w:rsid w:val="00180C3B"/>
    <w:rsid w:val="00192828"/>
    <w:rsid w:val="001B1AEA"/>
    <w:rsid w:val="00433623"/>
    <w:rsid w:val="004C5AA3"/>
    <w:rsid w:val="00586F4B"/>
    <w:rsid w:val="005B5BE6"/>
    <w:rsid w:val="005C79FD"/>
    <w:rsid w:val="00713C22"/>
    <w:rsid w:val="007C66EA"/>
    <w:rsid w:val="00837E67"/>
    <w:rsid w:val="00C75D7A"/>
    <w:rsid w:val="00D92369"/>
    <w:rsid w:val="00FC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3B03"/>
  <w15:chartTrackingRefBased/>
  <w15:docId w15:val="{2EB26731-9156-4B16-9A6B-E5581312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4B"/>
    <w:pPr>
      <w:ind w:left="720"/>
      <w:contextualSpacing/>
    </w:pPr>
  </w:style>
  <w:style w:type="character" w:styleId="Hyperlink">
    <w:name w:val="Hyperlink"/>
    <w:basedOn w:val="DefaultParagraphFont"/>
    <w:uiPriority w:val="99"/>
    <w:unhideWhenUsed/>
    <w:rsid w:val="00586F4B"/>
    <w:rPr>
      <w:color w:val="0000FF"/>
      <w:u w:val="single"/>
    </w:rPr>
  </w:style>
  <w:style w:type="paragraph" w:customStyle="1" w:styleId="Default">
    <w:name w:val="Default"/>
    <w:rsid w:val="00180C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2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28"/>
  </w:style>
  <w:style w:type="paragraph" w:styleId="Footer">
    <w:name w:val="footer"/>
    <w:basedOn w:val="Normal"/>
    <w:link w:val="FooterChar"/>
    <w:uiPriority w:val="99"/>
    <w:unhideWhenUsed/>
    <w:rsid w:val="00192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84445">
      <w:bodyDiv w:val="1"/>
      <w:marLeft w:val="0"/>
      <w:marRight w:val="0"/>
      <w:marTop w:val="0"/>
      <w:marBottom w:val="0"/>
      <w:divBdr>
        <w:top w:val="none" w:sz="0" w:space="0" w:color="auto"/>
        <w:left w:val="none" w:sz="0" w:space="0" w:color="auto"/>
        <w:bottom w:val="none" w:sz="0" w:space="0" w:color="auto"/>
        <w:right w:val="none" w:sz="0" w:space="0" w:color="auto"/>
      </w:divBdr>
    </w:div>
    <w:div w:id="1603805265">
      <w:bodyDiv w:val="1"/>
      <w:marLeft w:val="0"/>
      <w:marRight w:val="0"/>
      <w:marTop w:val="0"/>
      <w:marBottom w:val="0"/>
      <w:divBdr>
        <w:top w:val="none" w:sz="0" w:space="0" w:color="auto"/>
        <w:left w:val="none" w:sz="0" w:space="0" w:color="auto"/>
        <w:bottom w:val="none" w:sz="0" w:space="0" w:color="auto"/>
        <w:right w:val="none" w:sz="0" w:space="0" w:color="auto"/>
      </w:divBdr>
    </w:div>
    <w:div w:id="17957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law.co.uk/pdfs/Doglaw%20NOTES%20MicroChipping%20Dogs-%204.4.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322167/fact-sheet-regulatory-cases-single-justice-proced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5/426/contents/made" TargetMode="External"/><Relationship Id="rId5" Type="http://schemas.openxmlformats.org/officeDocument/2006/relationships/footnotes" Target="footnotes.xml"/><Relationship Id="rId10" Type="http://schemas.openxmlformats.org/officeDocument/2006/relationships/hyperlink" Target="http://www.bbc.co.uk/news/uk-england-31691393" TargetMode="External"/><Relationship Id="rId4" Type="http://schemas.openxmlformats.org/officeDocument/2006/relationships/webSettings" Target="webSettings.xml"/><Relationship Id="rId9" Type="http://schemas.openxmlformats.org/officeDocument/2006/relationships/hyperlink" Target="https://www.gov.uk/guidance/removing-abandoned-shopping-trolleys-council-pow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2016-02-13T05:21:00Z</dcterms:created>
  <dcterms:modified xsi:type="dcterms:W3CDTF">2016-02-13T05:21:00Z</dcterms:modified>
</cp:coreProperties>
</file>